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7C72" w14:textId="77777777" w:rsidR="00777699" w:rsidRDefault="00777699" w:rsidP="00180ED5">
      <w:pPr>
        <w:pStyle w:val="Headline1"/>
        <w:numPr>
          <w:ilvl w:val="0"/>
          <w:numId w:val="0"/>
        </w:numPr>
        <w:jc w:val="center"/>
        <w:rPr>
          <w:sz w:val="28"/>
          <w:szCs w:val="28"/>
        </w:rPr>
      </w:pPr>
    </w:p>
    <w:p w14:paraId="0BA3D087" w14:textId="3FB95BAB" w:rsidR="00D04372" w:rsidRPr="00180ED5" w:rsidRDefault="001421A5" w:rsidP="0057490E">
      <w:pPr>
        <w:pStyle w:val="Headline1"/>
        <w:numPr>
          <w:ilvl w:val="0"/>
          <w:numId w:val="0"/>
        </w:numPr>
        <w:ind w:right="-142"/>
        <w:jc w:val="both"/>
        <w:rPr>
          <w:rFonts w:ascii="Arial" w:hAnsi="Arial" w:cs="Arial"/>
          <w:sz w:val="24"/>
          <w:szCs w:val="24"/>
        </w:rPr>
      </w:pPr>
      <w:r w:rsidRPr="00180ED5">
        <w:rPr>
          <w:rFonts w:ascii="Arial" w:hAnsi="Arial" w:cs="Arial"/>
          <w:sz w:val="24"/>
          <w:szCs w:val="24"/>
        </w:rPr>
        <w:t xml:space="preserve">Verhaltenskodex für </w:t>
      </w:r>
      <w:r w:rsidR="005E12AF" w:rsidRPr="00180ED5">
        <w:rPr>
          <w:rFonts w:ascii="Arial" w:hAnsi="Arial" w:cs="Arial"/>
          <w:sz w:val="24"/>
          <w:szCs w:val="24"/>
        </w:rPr>
        <w:t xml:space="preserve">Lieferanten, Nachunternehmer und sonstige Vertragspartner </w:t>
      </w:r>
      <w:r w:rsidRPr="00180ED5">
        <w:rPr>
          <w:rFonts w:ascii="Arial" w:hAnsi="Arial" w:cs="Arial"/>
          <w:sz w:val="24"/>
          <w:szCs w:val="24"/>
        </w:rPr>
        <w:t>der Brökelmann + co – Ölmühle GmbH + Co</w:t>
      </w:r>
    </w:p>
    <w:p w14:paraId="710019DB" w14:textId="77777777" w:rsidR="001421A5" w:rsidRPr="00180ED5" w:rsidRDefault="001421A5" w:rsidP="0057490E">
      <w:pPr>
        <w:pStyle w:val="Adresse"/>
        <w:ind w:right="-142"/>
        <w:jc w:val="both"/>
        <w:rPr>
          <w:rFonts w:ascii="Arial" w:hAnsi="Arial" w:cs="Arial"/>
          <w:sz w:val="22"/>
          <w:szCs w:val="22"/>
        </w:rPr>
      </w:pPr>
    </w:p>
    <w:p w14:paraId="565FA7FF" w14:textId="38B41E6D" w:rsidR="00923574" w:rsidRPr="00180ED5" w:rsidRDefault="001421A5" w:rsidP="0057490E">
      <w:pPr>
        <w:pStyle w:val="Headline1"/>
        <w:numPr>
          <w:ilvl w:val="0"/>
          <w:numId w:val="0"/>
        </w:numPr>
        <w:ind w:left="-142" w:right="-142"/>
        <w:jc w:val="both"/>
        <w:rPr>
          <w:rFonts w:ascii="Arial" w:hAnsi="Arial" w:cs="Arial"/>
          <w:sz w:val="24"/>
          <w:szCs w:val="24"/>
        </w:rPr>
      </w:pPr>
      <w:r w:rsidRPr="00180ED5">
        <w:rPr>
          <w:rFonts w:ascii="Arial" w:hAnsi="Arial" w:cs="Arial"/>
          <w:sz w:val="24"/>
          <w:szCs w:val="24"/>
        </w:rPr>
        <w:t>Präambel</w:t>
      </w:r>
    </w:p>
    <w:p w14:paraId="2A9F4FD7" w14:textId="64C1CB3A" w:rsidR="001421A5" w:rsidRPr="00180ED5" w:rsidRDefault="001421A5" w:rsidP="0057490E">
      <w:pPr>
        <w:pStyle w:val="Adresse"/>
        <w:ind w:left="-142" w:right="-142"/>
        <w:jc w:val="both"/>
        <w:rPr>
          <w:rFonts w:ascii="Arial" w:hAnsi="Arial" w:cs="Arial"/>
          <w:sz w:val="22"/>
          <w:szCs w:val="22"/>
        </w:rPr>
      </w:pPr>
      <w:r w:rsidRPr="00180ED5">
        <w:rPr>
          <w:rFonts w:ascii="Arial" w:hAnsi="Arial" w:cs="Arial"/>
          <w:sz w:val="22"/>
          <w:szCs w:val="22"/>
        </w:rPr>
        <w:t>Die</w:t>
      </w:r>
      <w:r w:rsidR="00D04372" w:rsidRPr="00180ED5">
        <w:rPr>
          <w:rFonts w:ascii="Arial" w:hAnsi="Arial" w:cs="Arial"/>
          <w:sz w:val="22"/>
          <w:szCs w:val="22"/>
        </w:rPr>
        <w:t xml:space="preserve"> </w:t>
      </w:r>
      <w:r w:rsidRPr="00180ED5">
        <w:rPr>
          <w:rFonts w:ascii="Arial" w:hAnsi="Arial" w:cs="Arial"/>
          <w:sz w:val="22"/>
          <w:szCs w:val="22"/>
        </w:rPr>
        <w:t>Brökelmann + Co – Ölmühle GmbH + Co (nachfolgend als „Brökelmann + Co“ be</w:t>
      </w:r>
      <w:r w:rsidR="003634EB" w:rsidRPr="00180ED5">
        <w:rPr>
          <w:rFonts w:ascii="Arial" w:hAnsi="Arial" w:cs="Arial"/>
          <w:sz w:val="22"/>
          <w:szCs w:val="22"/>
        </w:rPr>
        <w:t>z</w:t>
      </w:r>
      <w:r w:rsidRPr="00180ED5">
        <w:rPr>
          <w:rFonts w:ascii="Arial" w:hAnsi="Arial" w:cs="Arial"/>
          <w:sz w:val="22"/>
          <w:szCs w:val="22"/>
        </w:rPr>
        <w:t>eichnet)</w:t>
      </w:r>
      <w:r w:rsidR="00D04372" w:rsidRPr="00180ED5">
        <w:rPr>
          <w:rFonts w:ascii="Arial" w:hAnsi="Arial" w:cs="Arial"/>
          <w:color w:val="333333"/>
          <w:sz w:val="22"/>
          <w:szCs w:val="22"/>
          <w:shd w:val="clear" w:color="auto" w:fill="FFFFFF"/>
        </w:rPr>
        <w:t xml:space="preserve"> </w:t>
      </w:r>
      <w:r w:rsidRPr="00180ED5">
        <w:rPr>
          <w:rFonts w:ascii="Arial" w:hAnsi="Arial" w:cs="Arial"/>
          <w:sz w:val="22"/>
          <w:szCs w:val="22"/>
        </w:rPr>
        <w:t>ist sich</w:t>
      </w:r>
      <w:r w:rsidR="00D04372" w:rsidRPr="00180ED5">
        <w:rPr>
          <w:rFonts w:ascii="Arial" w:hAnsi="Arial" w:cs="Arial"/>
          <w:sz w:val="22"/>
          <w:szCs w:val="22"/>
        </w:rPr>
        <w:t xml:space="preserve"> als Hersteller </w:t>
      </w:r>
      <w:r w:rsidR="00155D31" w:rsidRPr="00180ED5">
        <w:rPr>
          <w:rFonts w:ascii="Arial" w:hAnsi="Arial" w:cs="Arial"/>
          <w:sz w:val="22"/>
          <w:szCs w:val="22"/>
        </w:rPr>
        <w:t xml:space="preserve">von </w:t>
      </w:r>
      <w:r w:rsidR="00155D31" w:rsidRPr="00180ED5">
        <w:rPr>
          <w:rFonts w:ascii="Arial" w:hAnsi="Arial" w:cs="Arial"/>
          <w:sz w:val="22"/>
          <w:szCs w:val="22"/>
          <w:shd w:val="clear" w:color="auto" w:fill="FFFFFF"/>
        </w:rPr>
        <w:t>Produkten mit höchsten Qualitätsstandards</w:t>
      </w:r>
      <w:r w:rsidR="00D04372" w:rsidRPr="00180ED5">
        <w:rPr>
          <w:rFonts w:ascii="Arial" w:hAnsi="Arial" w:cs="Arial"/>
          <w:sz w:val="22"/>
          <w:szCs w:val="22"/>
        </w:rPr>
        <w:t xml:space="preserve"> </w:t>
      </w:r>
      <w:r w:rsidR="006A7514" w:rsidRPr="00180ED5">
        <w:rPr>
          <w:rFonts w:ascii="Arial" w:hAnsi="Arial" w:cs="Arial"/>
          <w:sz w:val="22"/>
          <w:szCs w:val="22"/>
        </w:rPr>
        <w:t>der</w:t>
      </w:r>
      <w:r w:rsidR="00D04372" w:rsidRPr="00180ED5">
        <w:rPr>
          <w:rFonts w:ascii="Arial" w:hAnsi="Arial" w:cs="Arial"/>
          <w:sz w:val="22"/>
          <w:szCs w:val="22"/>
        </w:rPr>
        <w:t xml:space="preserve"> </w:t>
      </w:r>
      <w:r w:rsidRPr="00180ED5">
        <w:rPr>
          <w:rFonts w:ascii="Arial" w:hAnsi="Arial" w:cs="Arial"/>
          <w:sz w:val="22"/>
          <w:szCs w:val="22"/>
        </w:rPr>
        <w:t xml:space="preserve">ethischen, sozialen und ökologischen Verantwortung </w:t>
      </w:r>
      <w:r w:rsidR="00D04372" w:rsidRPr="00180ED5">
        <w:rPr>
          <w:rFonts w:ascii="Arial" w:hAnsi="Arial" w:cs="Arial"/>
          <w:sz w:val="22"/>
          <w:szCs w:val="22"/>
        </w:rPr>
        <w:t xml:space="preserve">entlang der gesamten </w:t>
      </w:r>
      <w:r w:rsidRPr="00180ED5">
        <w:rPr>
          <w:rFonts w:ascii="Arial" w:hAnsi="Arial" w:cs="Arial"/>
          <w:sz w:val="22"/>
          <w:szCs w:val="22"/>
        </w:rPr>
        <w:t>Wertschöpfungs</w:t>
      </w:r>
      <w:r w:rsidR="00D04372" w:rsidRPr="00180ED5">
        <w:rPr>
          <w:rFonts w:ascii="Arial" w:hAnsi="Arial" w:cs="Arial"/>
          <w:sz w:val="22"/>
          <w:szCs w:val="22"/>
        </w:rPr>
        <w:t>kette bewusst.</w:t>
      </w:r>
    </w:p>
    <w:p w14:paraId="556BBCBA" w14:textId="6DD16000" w:rsidR="00FD3A49" w:rsidRPr="00180ED5" w:rsidRDefault="001421A5" w:rsidP="0057490E">
      <w:pPr>
        <w:pStyle w:val="Adresse"/>
        <w:ind w:left="-142" w:right="-142"/>
        <w:jc w:val="both"/>
        <w:rPr>
          <w:rFonts w:ascii="Arial" w:hAnsi="Arial" w:cs="Arial"/>
          <w:sz w:val="22"/>
          <w:szCs w:val="22"/>
        </w:rPr>
      </w:pPr>
      <w:r w:rsidRPr="00180ED5">
        <w:rPr>
          <w:rFonts w:ascii="Arial" w:hAnsi="Arial" w:cs="Arial"/>
          <w:sz w:val="22"/>
          <w:szCs w:val="22"/>
        </w:rPr>
        <w:t xml:space="preserve">Die in diesem </w:t>
      </w:r>
      <w:r w:rsidR="00FD3A49" w:rsidRPr="00180ED5">
        <w:rPr>
          <w:rFonts w:ascii="Arial" w:hAnsi="Arial" w:cs="Arial"/>
          <w:sz w:val="22"/>
          <w:szCs w:val="22"/>
        </w:rPr>
        <w:t>Verhaltenskodex</w:t>
      </w:r>
      <w:r w:rsidRPr="00180ED5">
        <w:rPr>
          <w:rFonts w:ascii="Arial" w:hAnsi="Arial" w:cs="Arial"/>
          <w:sz w:val="22"/>
          <w:szCs w:val="22"/>
        </w:rPr>
        <w:t xml:space="preserve"> </w:t>
      </w:r>
      <w:r w:rsidR="00FD3A49" w:rsidRPr="00180ED5">
        <w:rPr>
          <w:rFonts w:ascii="Arial" w:hAnsi="Arial" w:cs="Arial"/>
          <w:sz w:val="22"/>
          <w:szCs w:val="22"/>
        </w:rPr>
        <w:t>dar</w:t>
      </w:r>
      <w:r w:rsidRPr="00180ED5">
        <w:rPr>
          <w:rFonts w:ascii="Arial" w:hAnsi="Arial" w:cs="Arial"/>
          <w:sz w:val="22"/>
          <w:szCs w:val="22"/>
        </w:rPr>
        <w:t xml:space="preserve">gelegten Verhaltensweisen definieren die allgemeinen Anforderungen, die an Lieferanten, Nachunternehmer und sonstige Vertragspartner (im Folgenden „Geschäftspartner“ genannt) gestellt werden. Sie beziehen sich insbesondere auf </w:t>
      </w:r>
      <w:r w:rsidR="00180ED5" w:rsidRPr="00180ED5">
        <w:rPr>
          <w:rFonts w:ascii="Arial" w:hAnsi="Arial" w:cs="Arial"/>
          <w:sz w:val="22"/>
          <w:szCs w:val="22"/>
        </w:rPr>
        <w:t>die</w:t>
      </w:r>
      <w:r w:rsidR="00180ED5">
        <w:rPr>
          <w:rFonts w:ascii="Arial" w:hAnsi="Arial" w:cs="Arial"/>
          <w:sz w:val="22"/>
          <w:szCs w:val="22"/>
        </w:rPr>
        <w:t xml:space="preserve"> </w:t>
      </w:r>
      <w:r w:rsidR="00180ED5" w:rsidRPr="00180ED5">
        <w:rPr>
          <w:rFonts w:ascii="Arial" w:hAnsi="Arial" w:cs="Arial"/>
          <w:sz w:val="22"/>
          <w:szCs w:val="22"/>
        </w:rPr>
        <w:t>Verantwortung</w:t>
      </w:r>
      <w:r w:rsidRPr="00180ED5">
        <w:rPr>
          <w:rFonts w:ascii="Arial" w:hAnsi="Arial" w:cs="Arial"/>
          <w:sz w:val="22"/>
          <w:szCs w:val="22"/>
        </w:rPr>
        <w:t xml:space="preserve"> gegenüber Menschen und der Umwelt</w:t>
      </w:r>
      <w:r w:rsidR="00FD3A49" w:rsidRPr="00180ED5">
        <w:rPr>
          <w:rFonts w:ascii="Arial" w:hAnsi="Arial" w:cs="Arial"/>
          <w:sz w:val="22"/>
          <w:szCs w:val="22"/>
        </w:rPr>
        <w:t xml:space="preserve"> und definieren nicht verhandelbare soziale, ethische und ökologische Mindestanforderungen. </w:t>
      </w:r>
    </w:p>
    <w:p w14:paraId="4E5C0D97" w14:textId="3EC46406" w:rsidR="00155D31" w:rsidRPr="00180ED5" w:rsidRDefault="00434629" w:rsidP="0057490E">
      <w:pPr>
        <w:pStyle w:val="Adresse"/>
        <w:ind w:left="-142" w:right="-142"/>
        <w:jc w:val="both"/>
        <w:rPr>
          <w:rFonts w:ascii="Arial" w:hAnsi="Arial" w:cs="Arial"/>
          <w:sz w:val="22"/>
          <w:szCs w:val="22"/>
        </w:rPr>
      </w:pPr>
      <w:r w:rsidRPr="00180ED5">
        <w:rPr>
          <w:rFonts w:ascii="Arial" w:hAnsi="Arial" w:cs="Arial"/>
          <w:sz w:val="22"/>
          <w:szCs w:val="22"/>
        </w:rPr>
        <w:t>Brökelmann + Co ist sich bewusst, dass die</w:t>
      </w:r>
      <w:r w:rsidR="00E43F7E" w:rsidRPr="00180ED5">
        <w:rPr>
          <w:rFonts w:ascii="Arial" w:hAnsi="Arial" w:cs="Arial"/>
          <w:sz w:val="22"/>
          <w:szCs w:val="22"/>
        </w:rPr>
        <w:t xml:space="preserve"> Umsetzung von verantwortungsvollen Produktionsmethoden und Nachhaltigkeitsanforderungen dynamische Prozesse</w:t>
      </w:r>
      <w:r w:rsidRPr="00180ED5">
        <w:rPr>
          <w:rFonts w:ascii="Arial" w:hAnsi="Arial" w:cs="Arial"/>
          <w:sz w:val="22"/>
          <w:szCs w:val="22"/>
        </w:rPr>
        <w:t xml:space="preserve"> sind und ermutigt daher Geschäftspartner, ihre</w:t>
      </w:r>
      <w:r w:rsidR="00E43F7E" w:rsidRPr="00180ED5">
        <w:rPr>
          <w:rFonts w:ascii="Arial" w:hAnsi="Arial" w:cs="Arial"/>
          <w:sz w:val="22"/>
          <w:szCs w:val="22"/>
        </w:rPr>
        <w:t xml:space="preserve"> Arbeitsabläufe kontinuierlich zu verbessern.</w:t>
      </w:r>
      <w:r w:rsidRPr="00180ED5">
        <w:rPr>
          <w:rFonts w:ascii="Arial" w:hAnsi="Arial" w:cs="Arial"/>
          <w:sz w:val="22"/>
          <w:szCs w:val="22"/>
        </w:rPr>
        <w:t xml:space="preserve"> </w:t>
      </w:r>
      <w:r w:rsidR="001421A5" w:rsidRPr="00180ED5">
        <w:rPr>
          <w:rFonts w:ascii="Arial" w:hAnsi="Arial" w:cs="Arial"/>
          <w:sz w:val="22"/>
          <w:szCs w:val="22"/>
        </w:rPr>
        <w:t>Brökelmann + Co</w:t>
      </w:r>
      <w:r w:rsidR="00E43F7E" w:rsidRPr="00180ED5">
        <w:rPr>
          <w:rFonts w:ascii="Arial" w:hAnsi="Arial" w:cs="Arial"/>
          <w:sz w:val="22"/>
          <w:szCs w:val="22"/>
        </w:rPr>
        <w:t xml:space="preserve"> freut sich auf einen offenen Dialog über die Erfüllung der Anforderungen in diesem Verhaltenskodex und die Verbesserung der Abläufe entlang der Lieferkette.</w:t>
      </w:r>
    </w:p>
    <w:p w14:paraId="05865AD7" w14:textId="77777777" w:rsidR="008D632B" w:rsidRPr="00180ED5" w:rsidRDefault="008D632B" w:rsidP="0057490E">
      <w:pPr>
        <w:ind w:right="-142"/>
        <w:jc w:val="both"/>
        <w:rPr>
          <w:rFonts w:ascii="Arial" w:hAnsi="Arial" w:cs="Arial"/>
          <w:sz w:val="22"/>
          <w:szCs w:val="22"/>
        </w:rPr>
      </w:pPr>
    </w:p>
    <w:p w14:paraId="1AA57E33" w14:textId="16C298EA" w:rsidR="00923574" w:rsidRPr="003F0607" w:rsidRDefault="00362541" w:rsidP="0057490E">
      <w:pPr>
        <w:pStyle w:val="Headline1"/>
        <w:numPr>
          <w:ilvl w:val="0"/>
          <w:numId w:val="0"/>
        </w:numPr>
        <w:ind w:left="-142" w:right="-142"/>
        <w:jc w:val="both"/>
        <w:rPr>
          <w:rFonts w:ascii="Arial" w:hAnsi="Arial" w:cs="Arial"/>
          <w:sz w:val="24"/>
          <w:szCs w:val="24"/>
        </w:rPr>
      </w:pPr>
      <w:r w:rsidRPr="003F0607">
        <w:rPr>
          <w:rFonts w:ascii="Arial" w:hAnsi="Arial" w:cs="Arial"/>
          <w:sz w:val="24"/>
          <w:szCs w:val="24"/>
        </w:rPr>
        <w:t>Grundsätze</w:t>
      </w:r>
    </w:p>
    <w:p w14:paraId="66E2C32E" w14:textId="42C6ACC1" w:rsidR="00923574" w:rsidRPr="00180ED5" w:rsidRDefault="00923574" w:rsidP="0057490E">
      <w:pPr>
        <w:pStyle w:val="Adresse"/>
        <w:ind w:left="-142" w:right="-142"/>
        <w:jc w:val="both"/>
        <w:rPr>
          <w:rFonts w:ascii="Arial" w:hAnsi="Arial" w:cs="Arial"/>
          <w:sz w:val="22"/>
          <w:szCs w:val="22"/>
        </w:rPr>
      </w:pPr>
      <w:r w:rsidRPr="00180ED5">
        <w:rPr>
          <w:rFonts w:ascii="Arial" w:hAnsi="Arial" w:cs="Arial"/>
          <w:sz w:val="22"/>
          <w:szCs w:val="22"/>
        </w:rPr>
        <w:t xml:space="preserve">Dieser Verhaltenskodex </w:t>
      </w:r>
      <w:r w:rsidR="00E43F7E" w:rsidRPr="00180ED5">
        <w:rPr>
          <w:rFonts w:ascii="Arial" w:hAnsi="Arial" w:cs="Arial"/>
          <w:sz w:val="22"/>
          <w:szCs w:val="22"/>
        </w:rPr>
        <w:t>hat den Anspruch,</w:t>
      </w:r>
      <w:r w:rsidRPr="00180ED5">
        <w:rPr>
          <w:rFonts w:ascii="Arial" w:hAnsi="Arial" w:cs="Arial"/>
          <w:sz w:val="22"/>
          <w:szCs w:val="22"/>
        </w:rPr>
        <w:t xml:space="preserve"> die grundlegenden Anforderungen an die </w:t>
      </w:r>
      <w:r w:rsidR="0013564C" w:rsidRPr="00180ED5">
        <w:rPr>
          <w:rFonts w:ascii="Arial" w:hAnsi="Arial" w:cs="Arial"/>
          <w:sz w:val="22"/>
          <w:szCs w:val="22"/>
        </w:rPr>
        <w:t>Geschäftspartner</w:t>
      </w:r>
      <w:r w:rsidRPr="00180ED5">
        <w:rPr>
          <w:rFonts w:ascii="Arial" w:hAnsi="Arial" w:cs="Arial"/>
          <w:sz w:val="22"/>
          <w:szCs w:val="22"/>
        </w:rPr>
        <w:t xml:space="preserve"> von </w:t>
      </w:r>
      <w:r w:rsidR="001421A5" w:rsidRPr="00180ED5">
        <w:rPr>
          <w:rFonts w:ascii="Arial" w:hAnsi="Arial" w:cs="Arial"/>
          <w:sz w:val="22"/>
          <w:szCs w:val="22"/>
        </w:rPr>
        <w:t>Brökelmann + Co</w:t>
      </w:r>
      <w:r w:rsidRPr="00180ED5">
        <w:rPr>
          <w:rFonts w:ascii="Arial" w:hAnsi="Arial" w:cs="Arial"/>
          <w:color w:val="333333"/>
          <w:sz w:val="22"/>
          <w:szCs w:val="22"/>
          <w:shd w:val="clear" w:color="auto" w:fill="FFFFFF"/>
        </w:rPr>
        <w:t xml:space="preserve"> </w:t>
      </w:r>
      <w:r w:rsidRPr="00180ED5">
        <w:rPr>
          <w:rFonts w:ascii="Arial" w:hAnsi="Arial" w:cs="Arial"/>
          <w:sz w:val="22"/>
          <w:szCs w:val="22"/>
        </w:rPr>
        <w:t xml:space="preserve">hinsichtlich ihrer Verantwortung </w:t>
      </w:r>
      <w:r w:rsidR="00133139" w:rsidRPr="00180ED5">
        <w:rPr>
          <w:rFonts w:ascii="Arial" w:hAnsi="Arial" w:cs="Arial"/>
          <w:sz w:val="22"/>
          <w:szCs w:val="22"/>
        </w:rPr>
        <w:t>bezüglich</w:t>
      </w:r>
      <w:r w:rsidR="0013564C" w:rsidRPr="00180ED5">
        <w:rPr>
          <w:rFonts w:ascii="Arial" w:hAnsi="Arial" w:cs="Arial"/>
          <w:sz w:val="22"/>
          <w:szCs w:val="22"/>
        </w:rPr>
        <w:t>e ethischer,</w:t>
      </w:r>
      <w:r w:rsidR="00133139" w:rsidRPr="00180ED5">
        <w:rPr>
          <w:rFonts w:ascii="Arial" w:hAnsi="Arial" w:cs="Arial"/>
          <w:sz w:val="22"/>
          <w:szCs w:val="22"/>
        </w:rPr>
        <w:t xml:space="preserve"> sozialer und ökologischer Aspekte darzustellen</w:t>
      </w:r>
      <w:r w:rsidRPr="00180ED5">
        <w:rPr>
          <w:rFonts w:ascii="Arial" w:hAnsi="Arial" w:cs="Arial"/>
          <w:sz w:val="22"/>
          <w:szCs w:val="22"/>
        </w:rPr>
        <w:t xml:space="preserve">. </w:t>
      </w:r>
      <w:r w:rsidR="00133139" w:rsidRPr="00180ED5">
        <w:rPr>
          <w:rFonts w:ascii="Arial" w:hAnsi="Arial" w:cs="Arial"/>
          <w:sz w:val="22"/>
          <w:szCs w:val="22"/>
        </w:rPr>
        <w:t xml:space="preserve"> </w:t>
      </w:r>
      <w:r w:rsidRPr="00180ED5">
        <w:rPr>
          <w:rFonts w:ascii="Arial" w:hAnsi="Arial" w:cs="Arial"/>
          <w:sz w:val="22"/>
          <w:szCs w:val="22"/>
        </w:rPr>
        <w:t xml:space="preserve">Der Geschäftspartner von </w:t>
      </w:r>
      <w:r w:rsidR="001421A5" w:rsidRPr="00180ED5">
        <w:rPr>
          <w:rFonts w:ascii="Arial" w:hAnsi="Arial" w:cs="Arial"/>
          <w:sz w:val="22"/>
          <w:szCs w:val="22"/>
        </w:rPr>
        <w:t>Brökelmann + Co</w:t>
      </w:r>
      <w:r w:rsidRPr="00180ED5">
        <w:rPr>
          <w:rFonts w:ascii="Arial" w:hAnsi="Arial" w:cs="Arial"/>
          <w:sz w:val="22"/>
          <w:szCs w:val="22"/>
        </w:rPr>
        <w:t xml:space="preserve"> erklärt hiermit, die Einhaltung:</w:t>
      </w:r>
    </w:p>
    <w:p w14:paraId="763CB413" w14:textId="5BEEE223" w:rsidR="0013564C" w:rsidRPr="00180ED5" w:rsidRDefault="00923574" w:rsidP="0057490E">
      <w:pPr>
        <w:pStyle w:val="Adresse"/>
        <w:numPr>
          <w:ilvl w:val="0"/>
          <w:numId w:val="19"/>
        </w:numPr>
        <w:tabs>
          <w:tab w:val="left" w:pos="426"/>
        </w:tabs>
        <w:ind w:left="142" w:right="-142" w:firstLine="0"/>
        <w:jc w:val="both"/>
        <w:rPr>
          <w:rFonts w:ascii="Arial" w:hAnsi="Arial" w:cs="Arial"/>
          <w:sz w:val="22"/>
          <w:szCs w:val="22"/>
        </w:rPr>
      </w:pPr>
      <w:r w:rsidRPr="00180ED5">
        <w:rPr>
          <w:rFonts w:ascii="Arial" w:hAnsi="Arial" w:cs="Arial"/>
          <w:sz w:val="22"/>
          <w:szCs w:val="22"/>
        </w:rPr>
        <w:t>d</w:t>
      </w:r>
      <w:r w:rsidR="00FD1887" w:rsidRPr="00180ED5">
        <w:rPr>
          <w:rFonts w:ascii="Arial" w:hAnsi="Arial" w:cs="Arial"/>
          <w:sz w:val="22"/>
          <w:szCs w:val="22"/>
        </w:rPr>
        <w:t>er</w:t>
      </w:r>
      <w:r w:rsidRPr="00180ED5">
        <w:rPr>
          <w:rFonts w:ascii="Arial" w:hAnsi="Arial" w:cs="Arial"/>
          <w:sz w:val="22"/>
          <w:szCs w:val="22"/>
        </w:rPr>
        <w:t xml:space="preserve"> Gesetze der anwendbaren Rechtsordnung(en),</w:t>
      </w:r>
    </w:p>
    <w:p w14:paraId="2B5B687E" w14:textId="026F1609" w:rsidR="0013564C" w:rsidRPr="00180ED5" w:rsidRDefault="00133139" w:rsidP="0057490E">
      <w:pPr>
        <w:pStyle w:val="Adresse"/>
        <w:numPr>
          <w:ilvl w:val="0"/>
          <w:numId w:val="19"/>
        </w:numPr>
        <w:tabs>
          <w:tab w:val="left" w:pos="426"/>
        </w:tabs>
        <w:ind w:left="142" w:right="-142" w:firstLine="0"/>
        <w:jc w:val="both"/>
        <w:rPr>
          <w:rFonts w:ascii="Arial" w:hAnsi="Arial" w:cs="Arial"/>
          <w:sz w:val="22"/>
          <w:szCs w:val="22"/>
        </w:rPr>
      </w:pPr>
      <w:r w:rsidRPr="00180ED5">
        <w:rPr>
          <w:rFonts w:ascii="Arial" w:hAnsi="Arial" w:cs="Arial"/>
          <w:sz w:val="22"/>
          <w:szCs w:val="22"/>
        </w:rPr>
        <w:t>d</w:t>
      </w:r>
      <w:r w:rsidR="00FD1887" w:rsidRPr="00180ED5">
        <w:rPr>
          <w:rFonts w:ascii="Arial" w:hAnsi="Arial" w:cs="Arial"/>
          <w:sz w:val="22"/>
          <w:szCs w:val="22"/>
        </w:rPr>
        <w:t>es</w:t>
      </w:r>
      <w:r w:rsidRPr="00180ED5">
        <w:rPr>
          <w:rFonts w:ascii="Arial" w:hAnsi="Arial" w:cs="Arial"/>
          <w:sz w:val="22"/>
          <w:szCs w:val="22"/>
        </w:rPr>
        <w:t xml:space="preserve"> </w:t>
      </w:r>
      <w:r w:rsidR="00923574" w:rsidRPr="00180ED5">
        <w:rPr>
          <w:rFonts w:ascii="Arial" w:hAnsi="Arial" w:cs="Arial"/>
          <w:sz w:val="22"/>
          <w:szCs w:val="22"/>
        </w:rPr>
        <w:t>Rechnungslegungs- und Wettbewerbsrecht</w:t>
      </w:r>
      <w:r w:rsidR="00FD1887" w:rsidRPr="00180ED5">
        <w:rPr>
          <w:rFonts w:ascii="Arial" w:hAnsi="Arial" w:cs="Arial"/>
          <w:sz w:val="22"/>
          <w:szCs w:val="22"/>
        </w:rPr>
        <w:t>s</w:t>
      </w:r>
      <w:r w:rsidR="00923574" w:rsidRPr="00180ED5">
        <w:rPr>
          <w:rFonts w:ascii="Arial" w:hAnsi="Arial" w:cs="Arial"/>
          <w:sz w:val="22"/>
          <w:szCs w:val="22"/>
        </w:rPr>
        <w:t>,</w:t>
      </w:r>
    </w:p>
    <w:p w14:paraId="50935192" w14:textId="6C53E5A6" w:rsidR="006A7514" w:rsidRPr="00180ED5" w:rsidRDefault="00FD1887" w:rsidP="0057490E">
      <w:pPr>
        <w:pStyle w:val="Adresse"/>
        <w:numPr>
          <w:ilvl w:val="0"/>
          <w:numId w:val="19"/>
        </w:numPr>
        <w:tabs>
          <w:tab w:val="left" w:pos="426"/>
        </w:tabs>
        <w:ind w:left="426" w:right="-142" w:hanging="284"/>
        <w:jc w:val="both"/>
        <w:rPr>
          <w:rFonts w:ascii="Arial" w:hAnsi="Arial" w:cs="Arial"/>
          <w:sz w:val="22"/>
          <w:szCs w:val="22"/>
        </w:rPr>
      </w:pPr>
      <w:r w:rsidRPr="00180ED5">
        <w:rPr>
          <w:rFonts w:ascii="Arial" w:hAnsi="Arial" w:cs="Arial"/>
          <w:sz w:val="22"/>
          <w:szCs w:val="22"/>
        </w:rPr>
        <w:t xml:space="preserve">des </w:t>
      </w:r>
      <w:r w:rsidR="00923574" w:rsidRPr="00180ED5">
        <w:rPr>
          <w:rFonts w:ascii="Arial" w:hAnsi="Arial" w:cs="Arial"/>
          <w:sz w:val="22"/>
          <w:szCs w:val="22"/>
        </w:rPr>
        <w:t>lokal</w:t>
      </w:r>
      <w:r w:rsidRPr="00180ED5">
        <w:rPr>
          <w:rFonts w:ascii="Arial" w:hAnsi="Arial" w:cs="Arial"/>
          <w:sz w:val="22"/>
          <w:szCs w:val="22"/>
        </w:rPr>
        <w:t>en</w:t>
      </w:r>
      <w:r w:rsidR="00923574" w:rsidRPr="00180ED5">
        <w:rPr>
          <w:rFonts w:ascii="Arial" w:hAnsi="Arial" w:cs="Arial"/>
          <w:sz w:val="22"/>
          <w:szCs w:val="22"/>
        </w:rPr>
        <w:t xml:space="preserve"> nationale</w:t>
      </w:r>
      <w:r w:rsidRPr="00180ED5">
        <w:rPr>
          <w:rFonts w:ascii="Arial" w:hAnsi="Arial" w:cs="Arial"/>
          <w:sz w:val="22"/>
          <w:szCs w:val="22"/>
        </w:rPr>
        <w:t>n</w:t>
      </w:r>
      <w:r w:rsidR="00923574" w:rsidRPr="00180ED5">
        <w:rPr>
          <w:rFonts w:ascii="Arial" w:hAnsi="Arial" w:cs="Arial"/>
          <w:sz w:val="22"/>
          <w:szCs w:val="22"/>
        </w:rPr>
        <w:t xml:space="preserve"> Recht</w:t>
      </w:r>
      <w:r w:rsidRPr="00180ED5">
        <w:rPr>
          <w:rFonts w:ascii="Arial" w:hAnsi="Arial" w:cs="Arial"/>
          <w:sz w:val="22"/>
          <w:szCs w:val="22"/>
        </w:rPr>
        <w:t>s</w:t>
      </w:r>
      <w:r w:rsidR="00923574" w:rsidRPr="00180ED5">
        <w:rPr>
          <w:rFonts w:ascii="Arial" w:hAnsi="Arial" w:cs="Arial"/>
          <w:sz w:val="22"/>
          <w:szCs w:val="22"/>
        </w:rPr>
        <w:t xml:space="preserve"> und EU-Recht</w:t>
      </w:r>
      <w:r w:rsidRPr="00180ED5">
        <w:rPr>
          <w:rFonts w:ascii="Arial" w:hAnsi="Arial" w:cs="Arial"/>
          <w:sz w:val="22"/>
          <w:szCs w:val="22"/>
        </w:rPr>
        <w:t>s</w:t>
      </w:r>
      <w:r w:rsidR="00923574" w:rsidRPr="00180ED5">
        <w:rPr>
          <w:rFonts w:ascii="Arial" w:hAnsi="Arial" w:cs="Arial"/>
          <w:sz w:val="22"/>
          <w:szCs w:val="22"/>
        </w:rPr>
        <w:t xml:space="preserve"> einschließlich EUMR (Europäische Menschenrechtskonvention).</w:t>
      </w:r>
    </w:p>
    <w:p w14:paraId="4C89AEB3" w14:textId="42B5E0AD" w:rsidR="0013564C" w:rsidRPr="00180ED5" w:rsidRDefault="0013564C" w:rsidP="0057490E">
      <w:pPr>
        <w:pStyle w:val="Adresse"/>
        <w:ind w:left="-142" w:right="-142"/>
        <w:jc w:val="both"/>
        <w:rPr>
          <w:rFonts w:ascii="Arial" w:hAnsi="Arial" w:cs="Arial"/>
          <w:sz w:val="22"/>
          <w:szCs w:val="22"/>
        </w:rPr>
      </w:pPr>
      <w:r w:rsidRPr="00180ED5">
        <w:rPr>
          <w:rFonts w:ascii="Arial" w:hAnsi="Arial" w:cs="Arial"/>
          <w:sz w:val="22"/>
          <w:szCs w:val="22"/>
        </w:rPr>
        <w:t>Der Verhaltenskodex stützt sich auf nationale Gesetze und Vorschriften wie das Lieferkettensorgfaltspflichtengesetz (</w:t>
      </w:r>
      <w:proofErr w:type="spellStart"/>
      <w:r w:rsidRPr="00180ED5">
        <w:rPr>
          <w:rFonts w:ascii="Arial" w:hAnsi="Arial" w:cs="Arial"/>
          <w:sz w:val="22"/>
          <w:szCs w:val="22"/>
        </w:rPr>
        <w:t>LkSG</w:t>
      </w:r>
      <w:proofErr w:type="spellEnd"/>
      <w:r w:rsidRPr="00180ED5">
        <w:rPr>
          <w:rFonts w:ascii="Arial" w:hAnsi="Arial" w:cs="Arial"/>
          <w:sz w:val="22"/>
          <w:szCs w:val="22"/>
        </w:rPr>
        <w:t>) sowie auf folgende internationale Übereinkommen:</w:t>
      </w:r>
    </w:p>
    <w:p w14:paraId="77793BFD" w14:textId="55A13A2E" w:rsidR="006A7514" w:rsidRPr="00180ED5" w:rsidRDefault="007D55AB" w:rsidP="0057490E">
      <w:pPr>
        <w:pStyle w:val="Adresse"/>
        <w:numPr>
          <w:ilvl w:val="0"/>
          <w:numId w:val="17"/>
        </w:numPr>
        <w:tabs>
          <w:tab w:val="left" w:pos="426"/>
        </w:tabs>
        <w:ind w:left="142" w:right="-142" w:firstLine="0"/>
        <w:jc w:val="both"/>
        <w:rPr>
          <w:rFonts w:ascii="Arial" w:hAnsi="Arial" w:cs="Arial"/>
          <w:sz w:val="22"/>
          <w:szCs w:val="22"/>
        </w:rPr>
      </w:pPr>
      <w:hyperlink r:id="rId11" w:tgtFrame="_blank" w:history="1">
        <w:r w:rsidR="006A7514" w:rsidRPr="00180ED5">
          <w:rPr>
            <w:rFonts w:ascii="Arial" w:hAnsi="Arial" w:cs="Arial"/>
            <w:sz w:val="22"/>
            <w:szCs w:val="22"/>
          </w:rPr>
          <w:t>Allgemeine Erklärung der Menschenrechte</w:t>
        </w:r>
      </w:hyperlink>
      <w:r w:rsidR="006C0D6C" w:rsidRPr="00180ED5">
        <w:rPr>
          <w:rFonts w:ascii="Arial" w:hAnsi="Arial" w:cs="Arial"/>
          <w:sz w:val="22"/>
          <w:szCs w:val="22"/>
        </w:rPr>
        <w:t>,</w:t>
      </w:r>
    </w:p>
    <w:p w14:paraId="00FF5080" w14:textId="6B9F43BA" w:rsidR="006A7514" w:rsidRPr="00180ED5" w:rsidRDefault="007D55AB" w:rsidP="0057490E">
      <w:pPr>
        <w:pStyle w:val="Adresse"/>
        <w:numPr>
          <w:ilvl w:val="0"/>
          <w:numId w:val="17"/>
        </w:numPr>
        <w:tabs>
          <w:tab w:val="left" w:pos="426"/>
        </w:tabs>
        <w:ind w:left="142" w:right="-142" w:firstLine="0"/>
        <w:jc w:val="both"/>
        <w:rPr>
          <w:rFonts w:ascii="Arial" w:hAnsi="Arial" w:cs="Arial"/>
          <w:sz w:val="22"/>
          <w:szCs w:val="22"/>
        </w:rPr>
      </w:pPr>
      <w:hyperlink r:id="rId12" w:tgtFrame="_blank" w:history="1">
        <w:r w:rsidR="006A7514" w:rsidRPr="00180ED5">
          <w:rPr>
            <w:rFonts w:ascii="Arial" w:hAnsi="Arial" w:cs="Arial"/>
            <w:sz w:val="22"/>
            <w:szCs w:val="22"/>
          </w:rPr>
          <w:t>Menschenrechtspakte der Vereinten Nationen</w:t>
        </w:r>
      </w:hyperlink>
      <w:r w:rsidR="006C0D6C" w:rsidRPr="00180ED5">
        <w:rPr>
          <w:rFonts w:ascii="Arial" w:hAnsi="Arial" w:cs="Arial"/>
          <w:sz w:val="22"/>
          <w:szCs w:val="22"/>
        </w:rPr>
        <w:t>,</w:t>
      </w:r>
    </w:p>
    <w:p w14:paraId="4A09E00A" w14:textId="32EAC134" w:rsidR="009953C5" w:rsidRPr="00180ED5" w:rsidRDefault="007D55AB" w:rsidP="0057490E">
      <w:pPr>
        <w:pStyle w:val="Adresse"/>
        <w:numPr>
          <w:ilvl w:val="0"/>
          <w:numId w:val="17"/>
        </w:numPr>
        <w:tabs>
          <w:tab w:val="left" w:pos="426"/>
        </w:tabs>
        <w:ind w:left="142" w:right="-142" w:firstLine="0"/>
        <w:jc w:val="both"/>
        <w:rPr>
          <w:rFonts w:ascii="Arial" w:hAnsi="Arial" w:cs="Arial"/>
          <w:sz w:val="22"/>
          <w:szCs w:val="22"/>
        </w:rPr>
      </w:pPr>
      <w:hyperlink r:id="rId13" w:tgtFrame="_blank" w:history="1">
        <w:r w:rsidR="006A7514" w:rsidRPr="00180ED5">
          <w:rPr>
            <w:rFonts w:ascii="Arial" w:hAnsi="Arial" w:cs="Arial"/>
            <w:sz w:val="22"/>
            <w:szCs w:val="22"/>
          </w:rPr>
          <w:t>Kernarbeitsnormen der Internationalen Arbeitsorganisation (ILO)</w:t>
        </w:r>
      </w:hyperlink>
      <w:r w:rsidR="006A7514" w:rsidRPr="00180ED5">
        <w:rPr>
          <w:rFonts w:ascii="Arial" w:hAnsi="Arial" w:cs="Arial"/>
          <w:sz w:val="22"/>
          <w:szCs w:val="22"/>
        </w:rPr>
        <w:t>.</w:t>
      </w:r>
    </w:p>
    <w:p w14:paraId="7302A9C0" w14:textId="77777777" w:rsidR="008D632B" w:rsidRPr="00180ED5" w:rsidRDefault="008D632B" w:rsidP="0057490E">
      <w:pPr>
        <w:ind w:right="-142"/>
        <w:jc w:val="both"/>
        <w:rPr>
          <w:rFonts w:ascii="Arial" w:hAnsi="Arial" w:cs="Arial"/>
          <w:sz w:val="22"/>
          <w:szCs w:val="22"/>
        </w:rPr>
      </w:pPr>
    </w:p>
    <w:p w14:paraId="641E7A5D" w14:textId="6FF21974" w:rsidR="00923574" w:rsidRPr="003F0607" w:rsidRDefault="0028484C" w:rsidP="0057490E">
      <w:pPr>
        <w:pStyle w:val="Headline1"/>
        <w:tabs>
          <w:tab w:val="left" w:pos="426"/>
        </w:tabs>
        <w:ind w:left="-142" w:right="-142" w:firstLine="0"/>
        <w:jc w:val="both"/>
        <w:rPr>
          <w:rFonts w:ascii="Arial" w:hAnsi="Arial" w:cs="Arial"/>
          <w:sz w:val="24"/>
          <w:szCs w:val="24"/>
        </w:rPr>
      </w:pPr>
      <w:r w:rsidRPr="003F0607">
        <w:rPr>
          <w:rFonts w:ascii="Arial" w:hAnsi="Arial" w:cs="Arial"/>
          <w:sz w:val="24"/>
          <w:szCs w:val="24"/>
        </w:rPr>
        <w:t>Ethisches G</w:t>
      </w:r>
      <w:r w:rsidR="006B5B6A" w:rsidRPr="003F0607">
        <w:rPr>
          <w:rFonts w:ascii="Arial" w:hAnsi="Arial" w:cs="Arial"/>
          <w:sz w:val="24"/>
          <w:szCs w:val="24"/>
        </w:rPr>
        <w:t>e</w:t>
      </w:r>
      <w:r w:rsidRPr="003F0607">
        <w:rPr>
          <w:rFonts w:ascii="Arial" w:hAnsi="Arial" w:cs="Arial"/>
          <w:sz w:val="24"/>
          <w:szCs w:val="24"/>
        </w:rPr>
        <w:t>schäftsverhalten</w:t>
      </w:r>
    </w:p>
    <w:p w14:paraId="744A8086" w14:textId="5CCA812F" w:rsidR="006B5B6A" w:rsidRPr="003F0607" w:rsidRDefault="006B5B6A" w:rsidP="0057490E">
      <w:pPr>
        <w:pStyle w:val="Headline2"/>
        <w:tabs>
          <w:tab w:val="left" w:pos="993"/>
        </w:tabs>
        <w:ind w:left="-142" w:right="-142" w:firstLine="568"/>
        <w:jc w:val="both"/>
        <w:rPr>
          <w:rFonts w:ascii="Arial" w:hAnsi="Arial" w:cs="Arial"/>
          <w:sz w:val="24"/>
          <w:szCs w:val="24"/>
        </w:rPr>
      </w:pPr>
      <w:r w:rsidRPr="003F0607">
        <w:rPr>
          <w:rFonts w:ascii="Arial" w:hAnsi="Arial" w:cs="Arial"/>
          <w:sz w:val="24"/>
          <w:szCs w:val="24"/>
        </w:rPr>
        <w:t>Qualitätsansprüche</w:t>
      </w:r>
    </w:p>
    <w:p w14:paraId="0D857D41" w14:textId="19753275" w:rsidR="00F403E1" w:rsidRPr="00180ED5" w:rsidRDefault="006B5B6A" w:rsidP="0057490E">
      <w:pPr>
        <w:spacing w:line="280" w:lineRule="atLeast"/>
        <w:ind w:left="-142" w:right="-142"/>
        <w:jc w:val="both"/>
        <w:rPr>
          <w:rFonts w:ascii="Arial" w:hAnsi="Arial" w:cs="Arial"/>
          <w:sz w:val="22"/>
          <w:szCs w:val="22"/>
        </w:rPr>
      </w:pPr>
      <w:r w:rsidRPr="00180ED5">
        <w:rPr>
          <w:rFonts w:ascii="Arial" w:hAnsi="Arial" w:cs="Arial"/>
          <w:sz w:val="22"/>
          <w:szCs w:val="22"/>
        </w:rPr>
        <w:t xml:space="preserve">Brökelmann + Co </w:t>
      </w:r>
      <w:r w:rsidR="005D4A23" w:rsidRPr="00180ED5">
        <w:rPr>
          <w:rFonts w:ascii="Arial" w:hAnsi="Arial" w:cs="Arial"/>
          <w:sz w:val="22"/>
          <w:szCs w:val="22"/>
        </w:rPr>
        <w:t xml:space="preserve">und seine Geschäftspartner </w:t>
      </w:r>
      <w:r w:rsidRPr="00180ED5">
        <w:rPr>
          <w:rFonts w:ascii="Arial" w:hAnsi="Arial" w:cs="Arial"/>
          <w:sz w:val="22"/>
          <w:szCs w:val="22"/>
        </w:rPr>
        <w:t>bekenn</w:t>
      </w:r>
      <w:r w:rsidR="005D4A23" w:rsidRPr="00180ED5">
        <w:rPr>
          <w:rFonts w:ascii="Arial" w:hAnsi="Arial" w:cs="Arial"/>
          <w:sz w:val="22"/>
          <w:szCs w:val="22"/>
        </w:rPr>
        <w:t>en</w:t>
      </w:r>
      <w:r w:rsidRPr="00180ED5">
        <w:rPr>
          <w:rFonts w:ascii="Arial" w:hAnsi="Arial" w:cs="Arial"/>
          <w:sz w:val="22"/>
          <w:szCs w:val="22"/>
        </w:rPr>
        <w:t xml:space="preserve"> sich zur E</w:t>
      </w:r>
      <w:r w:rsidR="00FF2515" w:rsidRPr="00180ED5">
        <w:rPr>
          <w:rFonts w:ascii="Arial" w:hAnsi="Arial" w:cs="Arial"/>
          <w:sz w:val="22"/>
          <w:szCs w:val="22"/>
        </w:rPr>
        <w:t>in</w:t>
      </w:r>
      <w:r w:rsidRPr="00180ED5">
        <w:rPr>
          <w:rFonts w:ascii="Arial" w:hAnsi="Arial" w:cs="Arial"/>
          <w:sz w:val="22"/>
          <w:szCs w:val="22"/>
        </w:rPr>
        <w:t xml:space="preserve">haltung der Zielsetzungen </w:t>
      </w:r>
      <w:r w:rsidR="005B4170" w:rsidRPr="00180ED5">
        <w:rPr>
          <w:rFonts w:ascii="Arial" w:hAnsi="Arial" w:cs="Arial"/>
          <w:sz w:val="22"/>
          <w:szCs w:val="22"/>
        </w:rPr>
        <w:t>der jeweiligen</w:t>
      </w:r>
      <w:r w:rsidRPr="00180ED5">
        <w:rPr>
          <w:rFonts w:ascii="Arial" w:hAnsi="Arial" w:cs="Arial"/>
          <w:sz w:val="22"/>
          <w:szCs w:val="22"/>
        </w:rPr>
        <w:t xml:space="preserve"> Qualitätspolitik</w:t>
      </w:r>
      <w:r w:rsidR="00E73A7D" w:rsidRPr="00180ED5">
        <w:rPr>
          <w:rFonts w:ascii="Arial" w:hAnsi="Arial" w:cs="Arial"/>
          <w:sz w:val="22"/>
          <w:szCs w:val="22"/>
        </w:rPr>
        <w:t>.</w:t>
      </w:r>
      <w:r w:rsidR="00FF2515" w:rsidRPr="00180ED5">
        <w:rPr>
          <w:rFonts w:ascii="Arial" w:hAnsi="Arial" w:cs="Arial"/>
          <w:sz w:val="22"/>
          <w:szCs w:val="22"/>
        </w:rPr>
        <w:t xml:space="preserve"> An</w:t>
      </w:r>
      <w:r w:rsidRPr="00180ED5">
        <w:rPr>
          <w:rFonts w:ascii="Arial" w:hAnsi="Arial" w:cs="Arial"/>
          <w:sz w:val="22"/>
          <w:szCs w:val="22"/>
        </w:rPr>
        <w:t xml:space="preserve"> der Aufrechterhaltung der zertifizierten Standards, der Weiterentwicklung des Qualitätsmanagements und der Qualitätsverbesserung</w:t>
      </w:r>
      <w:r w:rsidR="00FF2515" w:rsidRPr="00180ED5">
        <w:rPr>
          <w:rFonts w:ascii="Arial" w:hAnsi="Arial" w:cs="Arial"/>
          <w:sz w:val="22"/>
          <w:szCs w:val="22"/>
        </w:rPr>
        <w:t xml:space="preserve"> wird kontinuierlich gearbeitet.</w:t>
      </w:r>
      <w:r w:rsidRPr="00180ED5">
        <w:rPr>
          <w:rFonts w:ascii="Arial" w:hAnsi="Arial" w:cs="Arial"/>
          <w:sz w:val="22"/>
          <w:szCs w:val="22"/>
        </w:rPr>
        <w:t xml:space="preserve"> </w:t>
      </w:r>
      <w:r w:rsidR="00FF2515" w:rsidRPr="00180ED5">
        <w:rPr>
          <w:rFonts w:ascii="Arial" w:hAnsi="Arial" w:cs="Arial"/>
          <w:sz w:val="22"/>
          <w:szCs w:val="22"/>
        </w:rPr>
        <w:t xml:space="preserve">Die </w:t>
      </w:r>
      <w:r w:rsidRPr="00180ED5">
        <w:rPr>
          <w:rFonts w:ascii="Arial" w:hAnsi="Arial" w:cs="Arial"/>
          <w:sz w:val="22"/>
          <w:szCs w:val="22"/>
        </w:rPr>
        <w:t>Einhaltung der gesetzlichen und internen Vorschriften auf dem Gebiet der Lebens- und Futtermittelsicherheit</w:t>
      </w:r>
      <w:r w:rsidR="00FF2515" w:rsidRPr="00180ED5">
        <w:rPr>
          <w:rFonts w:ascii="Arial" w:hAnsi="Arial" w:cs="Arial"/>
          <w:sz w:val="22"/>
          <w:szCs w:val="22"/>
        </w:rPr>
        <w:t xml:space="preserve"> sind dabei</w:t>
      </w:r>
      <w:r w:rsidRPr="00180ED5">
        <w:rPr>
          <w:rFonts w:ascii="Arial" w:hAnsi="Arial" w:cs="Arial"/>
          <w:sz w:val="22"/>
          <w:szCs w:val="22"/>
        </w:rPr>
        <w:t xml:space="preserve"> selbstverständlich. Die Sicherheit, Konformität, Legalität und Authentizität </w:t>
      </w:r>
      <w:r w:rsidR="00FF2515" w:rsidRPr="00180ED5">
        <w:rPr>
          <w:rFonts w:ascii="Arial" w:hAnsi="Arial" w:cs="Arial"/>
          <w:sz w:val="22"/>
          <w:szCs w:val="22"/>
        </w:rPr>
        <w:t>der</w:t>
      </w:r>
      <w:r w:rsidRPr="00180ED5">
        <w:rPr>
          <w:rFonts w:ascii="Arial" w:hAnsi="Arial" w:cs="Arial"/>
          <w:sz w:val="22"/>
          <w:szCs w:val="22"/>
        </w:rPr>
        <w:t xml:space="preserve"> Erzeugnisse präsentieren die Leitlinie des täglichen Handelns. </w:t>
      </w:r>
      <w:r w:rsidR="00F403E1" w:rsidRPr="00180ED5">
        <w:rPr>
          <w:rFonts w:ascii="Arial" w:hAnsi="Arial" w:cs="Arial"/>
          <w:sz w:val="22"/>
          <w:szCs w:val="22"/>
        </w:rPr>
        <w:t xml:space="preserve">Diese Qualitätsrichtlinien </w:t>
      </w:r>
      <w:r w:rsidR="0046482E" w:rsidRPr="00180ED5">
        <w:rPr>
          <w:rFonts w:ascii="Arial" w:hAnsi="Arial" w:cs="Arial"/>
          <w:sz w:val="22"/>
          <w:szCs w:val="22"/>
        </w:rPr>
        <w:t>werden von</w:t>
      </w:r>
      <w:r w:rsidR="00F403E1" w:rsidRPr="00180ED5">
        <w:rPr>
          <w:rFonts w:ascii="Arial" w:hAnsi="Arial" w:cs="Arial"/>
          <w:sz w:val="22"/>
          <w:szCs w:val="22"/>
        </w:rPr>
        <w:t xml:space="preserve"> alle</w:t>
      </w:r>
      <w:r w:rsidR="0046482E" w:rsidRPr="00180ED5">
        <w:rPr>
          <w:rFonts w:ascii="Arial" w:hAnsi="Arial" w:cs="Arial"/>
          <w:sz w:val="22"/>
          <w:szCs w:val="22"/>
        </w:rPr>
        <w:t>n</w:t>
      </w:r>
      <w:r w:rsidR="00F403E1" w:rsidRPr="00180ED5">
        <w:rPr>
          <w:rFonts w:ascii="Arial" w:hAnsi="Arial" w:cs="Arial"/>
          <w:sz w:val="22"/>
          <w:szCs w:val="22"/>
        </w:rPr>
        <w:t xml:space="preserve"> Mitarbeitenden</w:t>
      </w:r>
      <w:r w:rsidR="0046482E" w:rsidRPr="00180ED5">
        <w:rPr>
          <w:rFonts w:ascii="Arial" w:hAnsi="Arial" w:cs="Arial"/>
          <w:sz w:val="22"/>
          <w:szCs w:val="22"/>
        </w:rPr>
        <w:t xml:space="preserve"> eingehalten</w:t>
      </w:r>
      <w:r w:rsidR="00F403E1" w:rsidRPr="00180ED5">
        <w:rPr>
          <w:rFonts w:ascii="Arial" w:hAnsi="Arial" w:cs="Arial"/>
          <w:sz w:val="22"/>
          <w:szCs w:val="22"/>
        </w:rPr>
        <w:t>.</w:t>
      </w:r>
    </w:p>
    <w:p w14:paraId="500DE6E9" w14:textId="4902E602" w:rsidR="000D703C" w:rsidRPr="003A2E34" w:rsidRDefault="00523A29" w:rsidP="003A2E34">
      <w:pPr>
        <w:pStyle w:val="Headline2"/>
        <w:jc w:val="both"/>
        <w:rPr>
          <w:rFonts w:ascii="Arial" w:hAnsi="Arial" w:cs="Arial"/>
          <w:sz w:val="22"/>
        </w:rPr>
      </w:pPr>
      <w:r w:rsidRPr="00180ED5">
        <w:rPr>
          <w:sz w:val="22"/>
          <w:highlight w:val="yellow"/>
        </w:rPr>
        <w:br w:type="page"/>
      </w:r>
      <w:r w:rsidR="000D703C" w:rsidRPr="003A2E34">
        <w:rPr>
          <w:rFonts w:ascii="Arial" w:hAnsi="Arial" w:cs="Arial"/>
          <w:sz w:val="22"/>
        </w:rPr>
        <w:lastRenderedPageBreak/>
        <w:t>Korruption</w:t>
      </w:r>
      <w:r w:rsidR="004C170C" w:rsidRPr="003A2E34">
        <w:rPr>
          <w:rFonts w:ascii="Arial" w:hAnsi="Arial" w:cs="Arial"/>
          <w:sz w:val="22"/>
        </w:rPr>
        <w:t>svermeidung</w:t>
      </w:r>
    </w:p>
    <w:p w14:paraId="4E280E1D" w14:textId="15EB7DB8" w:rsidR="00E61442" w:rsidRPr="003A2E34" w:rsidRDefault="00362541" w:rsidP="003A2E34">
      <w:pPr>
        <w:pStyle w:val="Adresse"/>
        <w:jc w:val="both"/>
        <w:rPr>
          <w:rFonts w:ascii="Arial" w:hAnsi="Arial" w:cs="Arial"/>
          <w:sz w:val="22"/>
          <w:szCs w:val="22"/>
        </w:rPr>
      </w:pPr>
      <w:r w:rsidRPr="003A2E34">
        <w:rPr>
          <w:rFonts w:ascii="Arial" w:hAnsi="Arial" w:cs="Arial"/>
          <w:sz w:val="22"/>
          <w:szCs w:val="22"/>
        </w:rPr>
        <w:t xml:space="preserve">Geschäftspartner der </w:t>
      </w:r>
      <w:proofErr w:type="spellStart"/>
      <w:r w:rsidRPr="003A2E34">
        <w:rPr>
          <w:rFonts w:ascii="Arial" w:hAnsi="Arial" w:cs="Arial"/>
          <w:sz w:val="22"/>
          <w:szCs w:val="22"/>
        </w:rPr>
        <w:t>Brökelman</w:t>
      </w:r>
      <w:proofErr w:type="spellEnd"/>
      <w:r w:rsidRPr="003A2E34">
        <w:rPr>
          <w:rFonts w:ascii="Arial" w:hAnsi="Arial" w:cs="Arial"/>
          <w:sz w:val="22"/>
          <w:szCs w:val="22"/>
        </w:rPr>
        <w:t xml:space="preserve"> + Co </w:t>
      </w:r>
      <w:r w:rsidR="00CD5930" w:rsidRPr="003A2E34">
        <w:rPr>
          <w:rFonts w:ascii="Arial" w:hAnsi="Arial" w:cs="Arial"/>
          <w:sz w:val="22"/>
          <w:szCs w:val="22"/>
        </w:rPr>
        <w:t>dulden</w:t>
      </w:r>
      <w:r w:rsidRPr="003A2E34">
        <w:rPr>
          <w:rFonts w:ascii="Arial" w:hAnsi="Arial" w:cs="Arial"/>
          <w:sz w:val="22"/>
          <w:szCs w:val="22"/>
        </w:rPr>
        <w:t xml:space="preserve"> </w:t>
      </w:r>
      <w:r w:rsidR="00133139" w:rsidRPr="003A2E34">
        <w:rPr>
          <w:rFonts w:ascii="Arial" w:hAnsi="Arial" w:cs="Arial"/>
          <w:sz w:val="22"/>
          <w:szCs w:val="22"/>
        </w:rPr>
        <w:t>keine Form von Korruption</w:t>
      </w:r>
      <w:r w:rsidRPr="003A2E34">
        <w:rPr>
          <w:rFonts w:ascii="Arial" w:hAnsi="Arial" w:cs="Arial"/>
          <w:sz w:val="22"/>
          <w:szCs w:val="22"/>
        </w:rPr>
        <w:t xml:space="preserve"> und </w:t>
      </w:r>
      <w:r w:rsidR="00CD5930" w:rsidRPr="003A2E34">
        <w:rPr>
          <w:rFonts w:ascii="Arial" w:hAnsi="Arial" w:cs="Arial"/>
          <w:sz w:val="22"/>
          <w:szCs w:val="22"/>
        </w:rPr>
        <w:t xml:space="preserve">halten </w:t>
      </w:r>
      <w:r w:rsidRPr="003A2E34">
        <w:rPr>
          <w:rFonts w:ascii="Arial" w:hAnsi="Arial" w:cs="Arial"/>
          <w:sz w:val="22"/>
          <w:szCs w:val="22"/>
        </w:rPr>
        <w:t>die</w:t>
      </w:r>
      <w:r w:rsidR="000D703C" w:rsidRPr="003A2E34">
        <w:rPr>
          <w:rFonts w:ascii="Arial" w:hAnsi="Arial" w:cs="Arial"/>
          <w:sz w:val="22"/>
          <w:szCs w:val="22"/>
        </w:rPr>
        <w:t xml:space="preserve"> internationalen und </w:t>
      </w:r>
      <w:r w:rsidRPr="003A2E34">
        <w:rPr>
          <w:rFonts w:ascii="Arial" w:hAnsi="Arial" w:cs="Arial"/>
          <w:sz w:val="22"/>
          <w:szCs w:val="22"/>
        </w:rPr>
        <w:t>ggf. anwendbaren nationalen</w:t>
      </w:r>
      <w:r w:rsidR="000D703C" w:rsidRPr="003A2E34">
        <w:rPr>
          <w:rFonts w:ascii="Arial" w:hAnsi="Arial" w:cs="Arial"/>
          <w:sz w:val="22"/>
          <w:szCs w:val="22"/>
        </w:rPr>
        <w:t xml:space="preserve"> Antikorruptionsgesetze und -standards ein. </w:t>
      </w:r>
    </w:p>
    <w:p w14:paraId="16C3E26F" w14:textId="60591BC5" w:rsidR="00DB0C94" w:rsidRPr="003A2E34" w:rsidRDefault="00C12A8D" w:rsidP="003A2E34">
      <w:pPr>
        <w:pStyle w:val="Adresse"/>
        <w:jc w:val="both"/>
        <w:rPr>
          <w:rFonts w:ascii="Arial" w:hAnsi="Arial" w:cs="Arial"/>
          <w:sz w:val="22"/>
          <w:szCs w:val="22"/>
        </w:rPr>
      </w:pPr>
      <w:r w:rsidRPr="003A2E34">
        <w:rPr>
          <w:rFonts w:ascii="Arial" w:hAnsi="Arial" w:cs="Arial"/>
          <w:sz w:val="22"/>
          <w:szCs w:val="22"/>
        </w:rPr>
        <w:t>Dementsprechend ist d</w:t>
      </w:r>
      <w:r w:rsidR="00DB0C94" w:rsidRPr="003A2E34">
        <w:rPr>
          <w:rFonts w:ascii="Arial" w:hAnsi="Arial" w:cs="Arial"/>
          <w:sz w:val="22"/>
          <w:szCs w:val="22"/>
        </w:rPr>
        <w:t>ie Annahme von sämtlichen Geschenken sowie Zuwendungen von Geschäftspartner</w:t>
      </w:r>
      <w:r w:rsidR="00E61442" w:rsidRPr="003A2E34">
        <w:rPr>
          <w:rFonts w:ascii="Arial" w:hAnsi="Arial" w:cs="Arial"/>
          <w:sz w:val="22"/>
          <w:szCs w:val="22"/>
        </w:rPr>
        <w:t>n</w:t>
      </w:r>
      <w:r w:rsidR="00DB0C94" w:rsidRPr="003A2E34">
        <w:rPr>
          <w:rFonts w:ascii="Arial" w:hAnsi="Arial" w:cs="Arial"/>
          <w:sz w:val="22"/>
          <w:szCs w:val="22"/>
        </w:rPr>
        <w:t xml:space="preserve"> und Lieferanten mit dem Vorgesetzten abzustimmen.</w:t>
      </w:r>
    </w:p>
    <w:p w14:paraId="4F84CBF3" w14:textId="2F7AE52F" w:rsidR="000D703C" w:rsidRPr="003A2E34" w:rsidRDefault="000D703C" w:rsidP="003A2E34">
      <w:pPr>
        <w:pStyle w:val="Headline2"/>
        <w:jc w:val="both"/>
        <w:rPr>
          <w:rFonts w:ascii="Arial" w:hAnsi="Arial" w:cs="Arial"/>
          <w:sz w:val="22"/>
        </w:rPr>
      </w:pPr>
      <w:r w:rsidRPr="003A2E34">
        <w:rPr>
          <w:rFonts w:ascii="Arial" w:hAnsi="Arial" w:cs="Arial"/>
          <w:sz w:val="22"/>
        </w:rPr>
        <w:t>Geldwäsche</w:t>
      </w:r>
    </w:p>
    <w:p w14:paraId="34911121" w14:textId="6916CA76" w:rsidR="000D703C" w:rsidRPr="003A2E34" w:rsidRDefault="001421A5" w:rsidP="003A2E34">
      <w:pPr>
        <w:pStyle w:val="Adresse"/>
        <w:jc w:val="both"/>
        <w:rPr>
          <w:rFonts w:ascii="Arial" w:hAnsi="Arial" w:cs="Arial"/>
          <w:sz w:val="22"/>
          <w:szCs w:val="22"/>
        </w:rPr>
      </w:pPr>
      <w:r w:rsidRPr="003A2E34">
        <w:rPr>
          <w:rFonts w:ascii="Arial" w:hAnsi="Arial" w:cs="Arial"/>
          <w:sz w:val="22"/>
          <w:szCs w:val="22"/>
        </w:rPr>
        <w:t>Brökelmann + Co</w:t>
      </w:r>
      <w:r w:rsidR="000D703C" w:rsidRPr="003A2E34">
        <w:rPr>
          <w:rFonts w:ascii="Arial" w:hAnsi="Arial" w:cs="Arial"/>
          <w:sz w:val="22"/>
          <w:szCs w:val="22"/>
        </w:rPr>
        <w:t xml:space="preserve"> arbeitet nur mit seriösen </w:t>
      </w:r>
      <w:r w:rsidR="0013564C" w:rsidRPr="003A2E34">
        <w:rPr>
          <w:rFonts w:ascii="Arial" w:hAnsi="Arial" w:cs="Arial"/>
          <w:sz w:val="22"/>
          <w:szCs w:val="22"/>
        </w:rPr>
        <w:t>Geschäftspartner</w:t>
      </w:r>
      <w:r w:rsidR="00D801E9" w:rsidRPr="003A2E34">
        <w:rPr>
          <w:rFonts w:ascii="Arial" w:hAnsi="Arial" w:cs="Arial"/>
          <w:sz w:val="22"/>
          <w:szCs w:val="22"/>
        </w:rPr>
        <w:t>n</w:t>
      </w:r>
      <w:r w:rsidR="000D703C" w:rsidRPr="003A2E34">
        <w:rPr>
          <w:rFonts w:ascii="Arial" w:hAnsi="Arial" w:cs="Arial"/>
          <w:sz w:val="22"/>
          <w:szCs w:val="22"/>
        </w:rPr>
        <w:t xml:space="preserve"> zusammen, die sich im Rahmen der geltenden Gesetze bewegen und keine illegalen Finanzmittel </w:t>
      </w:r>
      <w:r w:rsidR="00133139" w:rsidRPr="003A2E34">
        <w:rPr>
          <w:rFonts w:ascii="Arial" w:hAnsi="Arial" w:cs="Arial"/>
          <w:sz w:val="22"/>
          <w:szCs w:val="22"/>
        </w:rPr>
        <w:t>einsetzen</w:t>
      </w:r>
      <w:r w:rsidR="000D703C" w:rsidRPr="003A2E34">
        <w:rPr>
          <w:rFonts w:ascii="Arial" w:hAnsi="Arial" w:cs="Arial"/>
          <w:sz w:val="22"/>
          <w:szCs w:val="22"/>
        </w:rPr>
        <w:t>.</w:t>
      </w:r>
      <w:r w:rsidR="00D801E9" w:rsidRPr="003A2E34">
        <w:rPr>
          <w:rFonts w:ascii="Arial" w:hAnsi="Arial" w:cs="Arial"/>
          <w:sz w:val="22"/>
          <w:szCs w:val="22"/>
        </w:rPr>
        <w:t xml:space="preserve"> Geschäftspartner befolgen alle Gesetze, die Geldwäsche oder die Finanzierung illegaler oder rechtswidriger Zwecke verbieten</w:t>
      </w:r>
      <w:r w:rsidR="004D39AB" w:rsidRPr="003A2E34">
        <w:rPr>
          <w:rFonts w:ascii="Arial" w:hAnsi="Arial" w:cs="Arial"/>
          <w:sz w:val="22"/>
          <w:szCs w:val="22"/>
        </w:rPr>
        <w:t xml:space="preserve"> und machen ausschließlich mit seriösen Geschäftspartnern Geschäfte, d.h.</w:t>
      </w:r>
      <w:r w:rsidR="00D801E9" w:rsidRPr="003A2E34">
        <w:rPr>
          <w:rFonts w:ascii="Arial" w:hAnsi="Arial" w:cs="Arial"/>
          <w:sz w:val="22"/>
          <w:szCs w:val="22"/>
        </w:rPr>
        <w:t xml:space="preserve"> mit Geschäftspartnern, die legale Geschäfte mit Mitteln aus legalen Quellen tätigen.</w:t>
      </w:r>
    </w:p>
    <w:p w14:paraId="3C4AEF63" w14:textId="7F41292C" w:rsidR="000D703C" w:rsidRPr="003A2E34" w:rsidRDefault="000D703C" w:rsidP="003A2E34">
      <w:pPr>
        <w:pStyle w:val="Headline2"/>
        <w:jc w:val="both"/>
        <w:rPr>
          <w:rFonts w:ascii="Arial" w:hAnsi="Arial" w:cs="Arial"/>
          <w:sz w:val="22"/>
        </w:rPr>
      </w:pPr>
      <w:r w:rsidRPr="003A2E34">
        <w:rPr>
          <w:rFonts w:ascii="Arial" w:hAnsi="Arial" w:cs="Arial"/>
          <w:sz w:val="22"/>
        </w:rPr>
        <w:t>Kartell- und Wettbewerbsrecht</w:t>
      </w:r>
    </w:p>
    <w:p w14:paraId="4CA6B098" w14:textId="3BD18DD9" w:rsidR="004C170C" w:rsidRPr="003A2E34" w:rsidRDefault="00F65D94" w:rsidP="003A2E34">
      <w:pPr>
        <w:pStyle w:val="Adresse"/>
        <w:jc w:val="both"/>
        <w:rPr>
          <w:rFonts w:ascii="Arial" w:hAnsi="Arial" w:cs="Arial"/>
          <w:sz w:val="22"/>
          <w:szCs w:val="22"/>
        </w:rPr>
      </w:pPr>
      <w:r w:rsidRPr="003A2E34">
        <w:rPr>
          <w:rFonts w:ascii="Arial" w:hAnsi="Arial" w:cs="Arial"/>
          <w:sz w:val="22"/>
          <w:szCs w:val="22"/>
        </w:rPr>
        <w:t>Die</w:t>
      </w:r>
      <w:r w:rsidR="00E14D7F" w:rsidRPr="003A2E34">
        <w:rPr>
          <w:rFonts w:ascii="Arial" w:hAnsi="Arial" w:cs="Arial"/>
          <w:sz w:val="22"/>
          <w:szCs w:val="22"/>
        </w:rPr>
        <w:t xml:space="preserve"> </w:t>
      </w:r>
      <w:r w:rsidR="0013564C" w:rsidRPr="003A2E34">
        <w:rPr>
          <w:rFonts w:ascii="Arial" w:hAnsi="Arial" w:cs="Arial"/>
          <w:sz w:val="22"/>
          <w:szCs w:val="22"/>
        </w:rPr>
        <w:t>Geschäftspartner</w:t>
      </w:r>
      <w:r w:rsidRPr="003A2E34">
        <w:rPr>
          <w:rFonts w:ascii="Arial" w:hAnsi="Arial" w:cs="Arial"/>
          <w:sz w:val="22"/>
          <w:szCs w:val="22"/>
        </w:rPr>
        <w:t xml:space="preserve"> von Brökelmann + Co</w:t>
      </w:r>
      <w:r w:rsidR="00E14D7F" w:rsidRPr="003A2E34">
        <w:rPr>
          <w:rFonts w:ascii="Arial" w:hAnsi="Arial" w:cs="Arial"/>
          <w:sz w:val="22"/>
          <w:szCs w:val="22"/>
        </w:rPr>
        <w:t xml:space="preserve"> </w:t>
      </w:r>
      <w:r w:rsidRPr="003A2E34">
        <w:rPr>
          <w:rFonts w:ascii="Arial" w:hAnsi="Arial" w:cs="Arial"/>
          <w:sz w:val="22"/>
          <w:szCs w:val="22"/>
        </w:rPr>
        <w:t>halten alle</w:t>
      </w:r>
      <w:r w:rsidR="000D703C" w:rsidRPr="003A2E34">
        <w:rPr>
          <w:rFonts w:ascii="Arial" w:hAnsi="Arial" w:cs="Arial"/>
          <w:sz w:val="22"/>
          <w:szCs w:val="22"/>
        </w:rPr>
        <w:t xml:space="preserve"> </w:t>
      </w:r>
      <w:r w:rsidR="004C170C" w:rsidRPr="003A2E34">
        <w:rPr>
          <w:rFonts w:ascii="Arial" w:hAnsi="Arial" w:cs="Arial"/>
          <w:sz w:val="22"/>
          <w:szCs w:val="22"/>
        </w:rPr>
        <w:t xml:space="preserve">nationalen bzw. internationalen </w:t>
      </w:r>
      <w:r w:rsidR="000D703C" w:rsidRPr="003A2E34">
        <w:rPr>
          <w:rFonts w:ascii="Arial" w:hAnsi="Arial" w:cs="Arial"/>
          <w:sz w:val="22"/>
          <w:szCs w:val="22"/>
        </w:rPr>
        <w:t xml:space="preserve">Wettbewerbs- und Kartellgesetze </w:t>
      </w:r>
      <w:r w:rsidR="00E76D54" w:rsidRPr="003A2E34">
        <w:rPr>
          <w:rFonts w:ascii="Arial" w:hAnsi="Arial" w:cs="Arial"/>
          <w:sz w:val="22"/>
          <w:szCs w:val="22"/>
        </w:rPr>
        <w:t>ein</w:t>
      </w:r>
      <w:r w:rsidR="004C170C" w:rsidRPr="003A2E34">
        <w:rPr>
          <w:rFonts w:ascii="Arial" w:hAnsi="Arial" w:cs="Arial"/>
          <w:sz w:val="22"/>
          <w:szCs w:val="22"/>
        </w:rPr>
        <w:t xml:space="preserve">. Ein fairer Wettbewerb </w:t>
      </w:r>
      <w:r w:rsidRPr="003A2E34">
        <w:rPr>
          <w:rFonts w:ascii="Arial" w:hAnsi="Arial" w:cs="Arial"/>
          <w:sz w:val="22"/>
          <w:szCs w:val="22"/>
        </w:rPr>
        <w:t>wird</w:t>
      </w:r>
      <w:r w:rsidR="004C170C" w:rsidRPr="003A2E34">
        <w:rPr>
          <w:rFonts w:ascii="Arial" w:hAnsi="Arial" w:cs="Arial"/>
          <w:sz w:val="22"/>
          <w:szCs w:val="22"/>
        </w:rPr>
        <w:t xml:space="preserve"> im jeweiligen Geschäftsumfeld erhalten und geförder</w:t>
      </w:r>
      <w:r w:rsidRPr="003A2E34">
        <w:rPr>
          <w:rFonts w:ascii="Arial" w:hAnsi="Arial" w:cs="Arial"/>
          <w:sz w:val="22"/>
          <w:szCs w:val="22"/>
        </w:rPr>
        <w:t>t</w:t>
      </w:r>
      <w:r w:rsidR="004C170C" w:rsidRPr="003A2E34">
        <w:rPr>
          <w:rFonts w:ascii="Arial" w:hAnsi="Arial" w:cs="Arial"/>
          <w:sz w:val="22"/>
          <w:szCs w:val="22"/>
        </w:rPr>
        <w:t xml:space="preserve">. </w:t>
      </w:r>
      <w:r w:rsidR="00E76D54" w:rsidRPr="003A2E34">
        <w:rPr>
          <w:rFonts w:ascii="Arial" w:hAnsi="Arial" w:cs="Arial"/>
          <w:sz w:val="22"/>
          <w:szCs w:val="22"/>
        </w:rPr>
        <w:t xml:space="preserve">Vereinbarungen und Praktiken, die sich wettbewerbsschädigend auswirken, </w:t>
      </w:r>
      <w:r w:rsidRPr="003A2E34">
        <w:rPr>
          <w:rFonts w:ascii="Arial" w:hAnsi="Arial" w:cs="Arial"/>
          <w:sz w:val="22"/>
          <w:szCs w:val="22"/>
        </w:rPr>
        <w:t>werden vermieden</w:t>
      </w:r>
      <w:r w:rsidR="004C170C" w:rsidRPr="003A2E34">
        <w:rPr>
          <w:rFonts w:ascii="Arial" w:hAnsi="Arial" w:cs="Arial"/>
          <w:sz w:val="22"/>
          <w:szCs w:val="22"/>
        </w:rPr>
        <w:t xml:space="preserve">: Jeder Geschäftspartner </w:t>
      </w:r>
      <w:r w:rsidR="00B54F6F" w:rsidRPr="003A2E34">
        <w:rPr>
          <w:rFonts w:ascii="Arial" w:hAnsi="Arial" w:cs="Arial"/>
          <w:sz w:val="22"/>
          <w:szCs w:val="22"/>
        </w:rPr>
        <w:t>von Brökelmann + Co</w:t>
      </w:r>
      <w:r w:rsidR="004C170C" w:rsidRPr="003A2E34">
        <w:rPr>
          <w:rFonts w:ascii="Arial" w:hAnsi="Arial" w:cs="Arial"/>
          <w:sz w:val="22"/>
          <w:szCs w:val="22"/>
        </w:rPr>
        <w:t xml:space="preserve"> </w:t>
      </w:r>
      <w:r w:rsidR="006538CE" w:rsidRPr="003A2E34">
        <w:rPr>
          <w:rFonts w:ascii="Arial" w:hAnsi="Arial" w:cs="Arial"/>
          <w:sz w:val="22"/>
          <w:szCs w:val="22"/>
        </w:rPr>
        <w:t>sieht davon ab</w:t>
      </w:r>
      <w:r w:rsidR="004C170C" w:rsidRPr="003A2E34">
        <w:rPr>
          <w:rFonts w:ascii="Arial" w:hAnsi="Arial" w:cs="Arial"/>
          <w:sz w:val="22"/>
          <w:szCs w:val="22"/>
        </w:rPr>
        <w:t>,</w:t>
      </w:r>
      <w:r w:rsidR="00597855" w:rsidRPr="003A2E34">
        <w:rPr>
          <w:rFonts w:ascii="Arial" w:hAnsi="Arial" w:cs="Arial"/>
          <w:sz w:val="22"/>
          <w:szCs w:val="22"/>
        </w:rPr>
        <w:t xml:space="preserve"> </w:t>
      </w:r>
      <w:r w:rsidR="004C170C" w:rsidRPr="003A2E34">
        <w:rPr>
          <w:rFonts w:ascii="Arial" w:hAnsi="Arial" w:cs="Arial"/>
          <w:sz w:val="22"/>
          <w:szCs w:val="22"/>
        </w:rPr>
        <w:t>an wettbewerbswidrigen Absprachen teilzunehmen und eine eventuell bestehende marktbeherrschende Stellung unter Verletzung der jeweils anwendbaren Wettbewerbsregeln auszunutzen oder zu missbrauchen.</w:t>
      </w:r>
    </w:p>
    <w:p w14:paraId="4DD03613" w14:textId="06EAC7DA" w:rsidR="000D703C" w:rsidRPr="003A2E34" w:rsidRDefault="000D703C" w:rsidP="003A2E34">
      <w:pPr>
        <w:pStyle w:val="Headline2"/>
        <w:jc w:val="both"/>
        <w:rPr>
          <w:rFonts w:ascii="Arial" w:hAnsi="Arial" w:cs="Arial"/>
          <w:sz w:val="22"/>
        </w:rPr>
      </w:pPr>
      <w:r w:rsidRPr="003A2E34">
        <w:rPr>
          <w:rFonts w:ascii="Arial" w:hAnsi="Arial" w:cs="Arial"/>
          <w:sz w:val="22"/>
        </w:rPr>
        <w:t>Vertraulichkeit und Datenschutz</w:t>
      </w:r>
    </w:p>
    <w:p w14:paraId="47B76785" w14:textId="13FB59C4" w:rsidR="000D703C" w:rsidRPr="003A2E34" w:rsidRDefault="000D703C" w:rsidP="003A2E34">
      <w:pPr>
        <w:pStyle w:val="Adresse"/>
        <w:jc w:val="both"/>
        <w:rPr>
          <w:rFonts w:ascii="Arial" w:hAnsi="Arial" w:cs="Arial"/>
          <w:sz w:val="22"/>
          <w:szCs w:val="22"/>
        </w:rPr>
      </w:pPr>
      <w:r w:rsidRPr="003A2E34">
        <w:rPr>
          <w:rFonts w:ascii="Arial" w:hAnsi="Arial" w:cs="Arial"/>
          <w:sz w:val="22"/>
          <w:szCs w:val="22"/>
        </w:rPr>
        <w:t xml:space="preserve">Die </w:t>
      </w:r>
      <w:r w:rsidR="0013564C" w:rsidRPr="003A2E34">
        <w:rPr>
          <w:rFonts w:ascii="Arial" w:hAnsi="Arial" w:cs="Arial"/>
          <w:sz w:val="22"/>
          <w:szCs w:val="22"/>
        </w:rPr>
        <w:t>Geschäftspartner</w:t>
      </w:r>
      <w:r w:rsidRPr="003A2E34">
        <w:rPr>
          <w:rFonts w:ascii="Arial" w:hAnsi="Arial" w:cs="Arial"/>
          <w:sz w:val="22"/>
          <w:szCs w:val="22"/>
        </w:rPr>
        <w:t xml:space="preserve"> </w:t>
      </w:r>
      <w:r w:rsidR="00830267" w:rsidRPr="003A2E34">
        <w:rPr>
          <w:rFonts w:ascii="Arial" w:hAnsi="Arial" w:cs="Arial"/>
          <w:sz w:val="22"/>
          <w:szCs w:val="22"/>
        </w:rPr>
        <w:t>halten</w:t>
      </w:r>
      <w:r w:rsidRPr="003A2E34">
        <w:rPr>
          <w:rFonts w:ascii="Arial" w:hAnsi="Arial" w:cs="Arial"/>
          <w:sz w:val="22"/>
          <w:szCs w:val="22"/>
        </w:rPr>
        <w:t xml:space="preserve"> die geltenden Datenschutzbestimmungen ein</w:t>
      </w:r>
      <w:r w:rsidR="00E5426A" w:rsidRPr="003A2E34">
        <w:rPr>
          <w:rFonts w:ascii="Arial" w:hAnsi="Arial" w:cs="Arial"/>
          <w:sz w:val="22"/>
          <w:szCs w:val="22"/>
        </w:rPr>
        <w:t>.</w:t>
      </w:r>
      <w:r w:rsidRPr="003A2E34">
        <w:rPr>
          <w:rFonts w:ascii="Arial" w:hAnsi="Arial" w:cs="Arial"/>
          <w:sz w:val="22"/>
          <w:szCs w:val="22"/>
        </w:rPr>
        <w:t xml:space="preserve"> </w:t>
      </w:r>
      <w:r w:rsidR="00E5426A" w:rsidRPr="003A2E34">
        <w:rPr>
          <w:rFonts w:ascii="Arial" w:hAnsi="Arial" w:cs="Arial"/>
          <w:sz w:val="22"/>
          <w:szCs w:val="22"/>
        </w:rPr>
        <w:t>P</w:t>
      </w:r>
      <w:r w:rsidRPr="003A2E34">
        <w:rPr>
          <w:rFonts w:ascii="Arial" w:hAnsi="Arial" w:cs="Arial"/>
          <w:sz w:val="22"/>
          <w:szCs w:val="22"/>
        </w:rPr>
        <w:t>ersonenbezogene Daten</w:t>
      </w:r>
      <w:r w:rsidR="00E5426A" w:rsidRPr="003A2E34">
        <w:rPr>
          <w:rFonts w:ascii="Arial" w:hAnsi="Arial" w:cs="Arial"/>
          <w:sz w:val="22"/>
          <w:szCs w:val="22"/>
        </w:rPr>
        <w:t xml:space="preserve"> </w:t>
      </w:r>
      <w:r w:rsidR="009B659A" w:rsidRPr="003A2E34">
        <w:rPr>
          <w:rFonts w:ascii="Arial" w:hAnsi="Arial" w:cs="Arial"/>
          <w:sz w:val="22"/>
          <w:szCs w:val="22"/>
        </w:rPr>
        <w:t>werden</w:t>
      </w:r>
      <w:r w:rsidRPr="003A2E34">
        <w:rPr>
          <w:rFonts w:ascii="Arial" w:hAnsi="Arial" w:cs="Arial"/>
          <w:sz w:val="22"/>
          <w:szCs w:val="22"/>
        </w:rPr>
        <w:t xml:space="preserve"> nur auf rechtmäßige Weise verarbeite</w:t>
      </w:r>
      <w:r w:rsidR="00E5426A" w:rsidRPr="003A2E34">
        <w:rPr>
          <w:rFonts w:ascii="Arial" w:hAnsi="Arial" w:cs="Arial"/>
          <w:sz w:val="22"/>
          <w:szCs w:val="22"/>
        </w:rPr>
        <w:t xml:space="preserve">t </w:t>
      </w:r>
      <w:r w:rsidRPr="003A2E34">
        <w:rPr>
          <w:rFonts w:ascii="Arial" w:hAnsi="Arial" w:cs="Arial"/>
          <w:sz w:val="22"/>
          <w:szCs w:val="22"/>
        </w:rPr>
        <w:t xml:space="preserve">und </w:t>
      </w:r>
      <w:r w:rsidR="00E5426A" w:rsidRPr="003A2E34">
        <w:rPr>
          <w:rFonts w:ascii="Arial" w:hAnsi="Arial" w:cs="Arial"/>
          <w:sz w:val="22"/>
          <w:szCs w:val="22"/>
        </w:rPr>
        <w:t>die</w:t>
      </w:r>
      <w:r w:rsidRPr="003A2E34">
        <w:rPr>
          <w:rFonts w:ascii="Arial" w:hAnsi="Arial" w:cs="Arial"/>
          <w:sz w:val="22"/>
          <w:szCs w:val="22"/>
        </w:rPr>
        <w:t xml:space="preserve"> Rechte der betroffenen Personen </w:t>
      </w:r>
      <w:r w:rsidR="00E5426A" w:rsidRPr="003A2E34">
        <w:rPr>
          <w:rFonts w:ascii="Arial" w:hAnsi="Arial" w:cs="Arial"/>
          <w:sz w:val="22"/>
          <w:szCs w:val="22"/>
        </w:rPr>
        <w:t>werden bewahrt</w:t>
      </w:r>
      <w:r w:rsidRPr="003A2E34">
        <w:rPr>
          <w:rFonts w:ascii="Arial" w:hAnsi="Arial" w:cs="Arial"/>
          <w:sz w:val="22"/>
          <w:szCs w:val="22"/>
        </w:rPr>
        <w:t xml:space="preserve">. Es </w:t>
      </w:r>
      <w:r w:rsidR="00BC39B5" w:rsidRPr="003A2E34">
        <w:rPr>
          <w:rFonts w:ascii="Arial" w:hAnsi="Arial" w:cs="Arial"/>
          <w:sz w:val="22"/>
          <w:szCs w:val="22"/>
        </w:rPr>
        <w:t xml:space="preserve">werden </w:t>
      </w:r>
      <w:r w:rsidRPr="003A2E34">
        <w:rPr>
          <w:rFonts w:ascii="Arial" w:hAnsi="Arial" w:cs="Arial"/>
          <w:sz w:val="22"/>
          <w:szCs w:val="22"/>
        </w:rPr>
        <w:t xml:space="preserve">geeignete technische und organisatorische Maßnahmen </w:t>
      </w:r>
      <w:r w:rsidR="00BC39B5" w:rsidRPr="003A2E34">
        <w:rPr>
          <w:rFonts w:ascii="Arial" w:hAnsi="Arial" w:cs="Arial"/>
          <w:sz w:val="22"/>
          <w:szCs w:val="22"/>
        </w:rPr>
        <w:t>getroffen</w:t>
      </w:r>
      <w:r w:rsidRPr="003A2E34">
        <w:rPr>
          <w:rFonts w:ascii="Arial" w:hAnsi="Arial" w:cs="Arial"/>
          <w:sz w:val="22"/>
          <w:szCs w:val="22"/>
        </w:rPr>
        <w:t>, um einen angemessenen und rechtmäßigen Datenschutz zu gewährleisten.</w:t>
      </w:r>
    </w:p>
    <w:p w14:paraId="620B3361" w14:textId="0085EABD" w:rsidR="000D703C" w:rsidRPr="003A2E34" w:rsidRDefault="000D703C" w:rsidP="003A2E34">
      <w:pPr>
        <w:pStyle w:val="Headline2"/>
        <w:jc w:val="both"/>
        <w:rPr>
          <w:rFonts w:ascii="Arial" w:hAnsi="Arial" w:cs="Arial"/>
          <w:sz w:val="22"/>
        </w:rPr>
      </w:pPr>
      <w:r w:rsidRPr="003A2E34">
        <w:rPr>
          <w:rFonts w:ascii="Arial" w:hAnsi="Arial" w:cs="Arial"/>
          <w:sz w:val="22"/>
        </w:rPr>
        <w:t>Export und Import</w:t>
      </w:r>
    </w:p>
    <w:p w14:paraId="3D4B5D7C" w14:textId="3A606F56" w:rsidR="005D1C1F" w:rsidRPr="003A2E34" w:rsidRDefault="000D703C" w:rsidP="003A2E34">
      <w:pPr>
        <w:pStyle w:val="Adresse"/>
        <w:jc w:val="both"/>
        <w:rPr>
          <w:rFonts w:ascii="Arial" w:hAnsi="Arial" w:cs="Arial"/>
          <w:sz w:val="22"/>
          <w:szCs w:val="22"/>
        </w:rPr>
      </w:pPr>
      <w:r w:rsidRPr="003A2E34">
        <w:rPr>
          <w:rFonts w:ascii="Arial" w:hAnsi="Arial" w:cs="Arial"/>
          <w:sz w:val="22"/>
          <w:szCs w:val="22"/>
        </w:rPr>
        <w:t xml:space="preserve">Die </w:t>
      </w:r>
      <w:r w:rsidR="0013564C" w:rsidRPr="003A2E34">
        <w:rPr>
          <w:rFonts w:ascii="Arial" w:hAnsi="Arial" w:cs="Arial"/>
          <w:sz w:val="22"/>
          <w:szCs w:val="22"/>
        </w:rPr>
        <w:t>Geschäftspartner</w:t>
      </w:r>
      <w:r w:rsidRPr="003A2E34">
        <w:rPr>
          <w:rFonts w:ascii="Arial" w:hAnsi="Arial" w:cs="Arial"/>
          <w:sz w:val="22"/>
          <w:szCs w:val="22"/>
        </w:rPr>
        <w:t xml:space="preserve"> von </w:t>
      </w:r>
      <w:r w:rsidR="001421A5" w:rsidRPr="003A2E34">
        <w:rPr>
          <w:rFonts w:ascii="Arial" w:hAnsi="Arial" w:cs="Arial"/>
          <w:sz w:val="22"/>
          <w:szCs w:val="22"/>
        </w:rPr>
        <w:t>Brökelmann + Co</w:t>
      </w:r>
      <w:r w:rsidRPr="003A2E34">
        <w:rPr>
          <w:rFonts w:ascii="Arial" w:hAnsi="Arial" w:cs="Arial"/>
          <w:sz w:val="22"/>
          <w:szCs w:val="22"/>
        </w:rPr>
        <w:t xml:space="preserve"> </w:t>
      </w:r>
      <w:r w:rsidR="003F6C8F" w:rsidRPr="003A2E34">
        <w:rPr>
          <w:rFonts w:ascii="Arial" w:hAnsi="Arial" w:cs="Arial"/>
          <w:sz w:val="22"/>
          <w:szCs w:val="22"/>
        </w:rPr>
        <w:t>halten</w:t>
      </w:r>
      <w:r w:rsidRPr="003A2E34">
        <w:rPr>
          <w:rFonts w:ascii="Arial" w:hAnsi="Arial" w:cs="Arial"/>
          <w:sz w:val="22"/>
          <w:szCs w:val="22"/>
        </w:rPr>
        <w:t xml:space="preserve"> sich </w:t>
      </w:r>
      <w:r w:rsidR="003F6C8F" w:rsidRPr="003A2E34">
        <w:rPr>
          <w:rFonts w:ascii="Arial" w:hAnsi="Arial" w:cs="Arial"/>
          <w:sz w:val="22"/>
          <w:szCs w:val="22"/>
        </w:rPr>
        <w:t>an die</w:t>
      </w:r>
      <w:r w:rsidRPr="003A2E34">
        <w:rPr>
          <w:rFonts w:ascii="Arial" w:hAnsi="Arial" w:cs="Arial"/>
          <w:sz w:val="22"/>
          <w:szCs w:val="22"/>
        </w:rPr>
        <w:t xml:space="preserve"> einschlägigen Import- und Exportkontrollgesetze, insbesondere </w:t>
      </w:r>
      <w:r w:rsidR="003F6C8F" w:rsidRPr="003A2E34">
        <w:rPr>
          <w:rFonts w:ascii="Arial" w:hAnsi="Arial" w:cs="Arial"/>
          <w:sz w:val="22"/>
          <w:szCs w:val="22"/>
        </w:rPr>
        <w:t>an</w:t>
      </w:r>
      <w:r w:rsidRPr="003A2E34">
        <w:rPr>
          <w:rFonts w:ascii="Arial" w:hAnsi="Arial" w:cs="Arial"/>
          <w:sz w:val="22"/>
          <w:szCs w:val="22"/>
        </w:rPr>
        <w:t xml:space="preserve"> Sanktionen und Embargos.</w:t>
      </w:r>
    </w:p>
    <w:p w14:paraId="4C77141B" w14:textId="263DC8EF" w:rsidR="007F1562" w:rsidRPr="003A2E34" w:rsidRDefault="003E1E6E" w:rsidP="003A2E34">
      <w:pPr>
        <w:pStyle w:val="Headline2"/>
        <w:jc w:val="both"/>
        <w:rPr>
          <w:rFonts w:ascii="Arial" w:hAnsi="Arial" w:cs="Arial"/>
          <w:sz w:val="22"/>
        </w:rPr>
      </w:pPr>
      <w:r w:rsidRPr="003A2E34">
        <w:rPr>
          <w:rFonts w:ascii="Arial" w:hAnsi="Arial" w:cs="Arial"/>
          <w:sz w:val="22"/>
        </w:rPr>
        <w:t>Einhaltung von Steuervorschriften</w:t>
      </w:r>
      <w:r w:rsidR="007F1562" w:rsidRPr="003A2E34">
        <w:rPr>
          <w:rFonts w:ascii="Arial" w:hAnsi="Arial" w:cs="Arial"/>
          <w:sz w:val="22"/>
        </w:rPr>
        <w:t xml:space="preserve"> </w:t>
      </w:r>
    </w:p>
    <w:p w14:paraId="2277D1F5" w14:textId="1BBEE06A" w:rsidR="007F1562" w:rsidRPr="003A2E34" w:rsidRDefault="003E1E6E" w:rsidP="003A2E34">
      <w:pPr>
        <w:pStyle w:val="Adresse"/>
        <w:jc w:val="both"/>
        <w:rPr>
          <w:rFonts w:ascii="Arial" w:hAnsi="Arial" w:cs="Arial"/>
          <w:sz w:val="22"/>
          <w:szCs w:val="22"/>
        </w:rPr>
      </w:pPr>
      <w:r w:rsidRPr="003A2E34">
        <w:rPr>
          <w:rFonts w:ascii="Arial" w:hAnsi="Arial" w:cs="Arial"/>
          <w:sz w:val="22"/>
          <w:szCs w:val="22"/>
        </w:rPr>
        <w:t xml:space="preserve">Die Einhaltung aller steuerlichen Rechte und Pflichten ist für </w:t>
      </w:r>
      <w:r w:rsidR="001421A5" w:rsidRPr="003A2E34">
        <w:rPr>
          <w:rFonts w:ascii="Arial" w:hAnsi="Arial" w:cs="Arial"/>
          <w:sz w:val="22"/>
          <w:szCs w:val="22"/>
        </w:rPr>
        <w:t>Brökelmann + Co</w:t>
      </w:r>
      <w:r w:rsidRPr="003A2E34">
        <w:rPr>
          <w:rFonts w:ascii="Arial" w:hAnsi="Arial" w:cs="Arial"/>
          <w:sz w:val="22"/>
          <w:szCs w:val="22"/>
        </w:rPr>
        <w:t xml:space="preserve"> </w:t>
      </w:r>
      <w:r w:rsidR="00BC39B5" w:rsidRPr="003A2E34">
        <w:rPr>
          <w:rFonts w:ascii="Arial" w:hAnsi="Arial" w:cs="Arial"/>
          <w:sz w:val="22"/>
          <w:szCs w:val="22"/>
        </w:rPr>
        <w:t xml:space="preserve">und seine Geschäftspartner </w:t>
      </w:r>
      <w:r w:rsidRPr="003A2E34">
        <w:rPr>
          <w:rFonts w:ascii="Arial" w:hAnsi="Arial" w:cs="Arial"/>
          <w:sz w:val="22"/>
          <w:szCs w:val="22"/>
        </w:rPr>
        <w:t>von Bedeutung. Darunter zählen das fristgerechte Ab</w:t>
      </w:r>
      <w:r w:rsidR="006B5B6A" w:rsidRPr="003A2E34">
        <w:rPr>
          <w:rFonts w:ascii="Arial" w:hAnsi="Arial" w:cs="Arial"/>
          <w:sz w:val="22"/>
          <w:szCs w:val="22"/>
        </w:rPr>
        <w:t>führen</w:t>
      </w:r>
      <w:r w:rsidRPr="003A2E34">
        <w:rPr>
          <w:rFonts w:ascii="Arial" w:hAnsi="Arial" w:cs="Arial"/>
          <w:sz w:val="22"/>
          <w:szCs w:val="22"/>
        </w:rPr>
        <w:t xml:space="preserve"> der Steuern und Abgaben, sowie regelmäßige Schulungen der Mitarbeite</w:t>
      </w:r>
      <w:r w:rsidR="00F403E1" w:rsidRPr="003A2E34">
        <w:rPr>
          <w:rFonts w:ascii="Arial" w:hAnsi="Arial" w:cs="Arial"/>
          <w:sz w:val="22"/>
          <w:szCs w:val="22"/>
        </w:rPr>
        <w:t>nden</w:t>
      </w:r>
      <w:r w:rsidRPr="003A2E34">
        <w:rPr>
          <w:rFonts w:ascii="Arial" w:hAnsi="Arial" w:cs="Arial"/>
          <w:sz w:val="22"/>
          <w:szCs w:val="22"/>
        </w:rPr>
        <w:t xml:space="preserve"> in den betroffenen Bereichen, um die fristgerechte Erfüllung steuerlicher Pflichten sicherzustellen.</w:t>
      </w:r>
    </w:p>
    <w:p w14:paraId="70B4CF00" w14:textId="77777777" w:rsidR="00E76D54" w:rsidRPr="003A2E34" w:rsidRDefault="00E76D54" w:rsidP="003A2E34">
      <w:pPr>
        <w:jc w:val="both"/>
        <w:rPr>
          <w:rFonts w:ascii="Arial" w:hAnsi="Arial" w:cs="Arial"/>
          <w:sz w:val="22"/>
          <w:szCs w:val="22"/>
        </w:rPr>
      </w:pPr>
    </w:p>
    <w:p w14:paraId="3C7A9753" w14:textId="39A044ED" w:rsidR="000D703C" w:rsidRPr="003A2E34" w:rsidRDefault="000D703C" w:rsidP="003A2E34">
      <w:pPr>
        <w:pStyle w:val="Headline1"/>
        <w:jc w:val="both"/>
        <w:rPr>
          <w:rFonts w:ascii="Arial" w:hAnsi="Arial" w:cs="Arial"/>
          <w:sz w:val="24"/>
          <w:szCs w:val="24"/>
        </w:rPr>
      </w:pPr>
      <w:r w:rsidRPr="003A2E34">
        <w:rPr>
          <w:rFonts w:ascii="Arial" w:hAnsi="Arial" w:cs="Arial"/>
          <w:sz w:val="24"/>
          <w:szCs w:val="24"/>
        </w:rPr>
        <w:t>Soziale Verantwortung</w:t>
      </w:r>
    </w:p>
    <w:p w14:paraId="4A55CF9E" w14:textId="5DA62510" w:rsidR="000D703C" w:rsidRPr="003A2E34" w:rsidRDefault="001C6F9D" w:rsidP="003A2E34">
      <w:pPr>
        <w:pStyle w:val="Adresse"/>
        <w:jc w:val="both"/>
        <w:rPr>
          <w:rFonts w:ascii="Arial" w:hAnsi="Arial" w:cs="Arial"/>
          <w:sz w:val="22"/>
          <w:szCs w:val="22"/>
        </w:rPr>
      </w:pPr>
      <w:r w:rsidRPr="003A2E34">
        <w:rPr>
          <w:rFonts w:ascii="Arial" w:hAnsi="Arial" w:cs="Arial"/>
          <w:sz w:val="22"/>
          <w:szCs w:val="22"/>
        </w:rPr>
        <w:t xml:space="preserve">Die Geschäftspartner von </w:t>
      </w:r>
      <w:r w:rsidR="001421A5" w:rsidRPr="003A2E34">
        <w:rPr>
          <w:rFonts w:ascii="Arial" w:hAnsi="Arial" w:cs="Arial"/>
          <w:sz w:val="22"/>
          <w:szCs w:val="22"/>
        </w:rPr>
        <w:t>Brökelmann + Co</w:t>
      </w:r>
      <w:r w:rsidR="000D703C" w:rsidRPr="003A2E34">
        <w:rPr>
          <w:rFonts w:ascii="Arial" w:hAnsi="Arial" w:cs="Arial"/>
          <w:sz w:val="22"/>
          <w:szCs w:val="22"/>
        </w:rPr>
        <w:t xml:space="preserve"> </w:t>
      </w:r>
      <w:r w:rsidRPr="003A2E34">
        <w:rPr>
          <w:rFonts w:ascii="Arial" w:hAnsi="Arial" w:cs="Arial"/>
          <w:sz w:val="22"/>
          <w:szCs w:val="22"/>
        </w:rPr>
        <w:t>halten</w:t>
      </w:r>
      <w:r w:rsidR="000D703C" w:rsidRPr="003A2E34">
        <w:rPr>
          <w:rFonts w:ascii="Arial" w:hAnsi="Arial" w:cs="Arial"/>
          <w:sz w:val="22"/>
          <w:szCs w:val="22"/>
        </w:rPr>
        <w:t xml:space="preserve"> die für sie geltenden Arbeitsgesetze ein und</w:t>
      </w:r>
      <w:r w:rsidR="000120B1" w:rsidRPr="003A2E34">
        <w:rPr>
          <w:rFonts w:ascii="Arial" w:hAnsi="Arial" w:cs="Arial"/>
          <w:sz w:val="22"/>
          <w:szCs w:val="22"/>
        </w:rPr>
        <w:t xml:space="preserve"> gewährleisten</w:t>
      </w:r>
      <w:r w:rsidR="000D703C" w:rsidRPr="003A2E34">
        <w:rPr>
          <w:rFonts w:ascii="Arial" w:hAnsi="Arial" w:cs="Arial"/>
          <w:sz w:val="22"/>
          <w:szCs w:val="22"/>
        </w:rPr>
        <w:t xml:space="preserve"> die von der Internationalen Arbeitsorganisation</w:t>
      </w:r>
      <w:r w:rsidR="00EF75EE" w:rsidRPr="003A2E34">
        <w:rPr>
          <w:rFonts w:ascii="Arial" w:hAnsi="Arial" w:cs="Arial"/>
          <w:sz w:val="22"/>
          <w:szCs w:val="22"/>
        </w:rPr>
        <w:t xml:space="preserve"> (ILO, International Labour Organisation)</w:t>
      </w:r>
      <w:r w:rsidR="000D703C" w:rsidRPr="003A2E34">
        <w:rPr>
          <w:rFonts w:ascii="Arial" w:hAnsi="Arial" w:cs="Arial"/>
          <w:sz w:val="22"/>
          <w:szCs w:val="22"/>
        </w:rPr>
        <w:t xml:space="preserve"> empfohlenen Beschäftigungs- und Arbeitsbedingungen.</w:t>
      </w:r>
    </w:p>
    <w:p w14:paraId="25201F57" w14:textId="1E31455B" w:rsidR="00EF75EE" w:rsidRPr="003A2E34" w:rsidRDefault="00EF75EE" w:rsidP="003A2E34">
      <w:pPr>
        <w:pStyle w:val="Adresse"/>
        <w:jc w:val="both"/>
        <w:rPr>
          <w:rFonts w:ascii="Arial" w:hAnsi="Arial" w:cs="Arial"/>
          <w:sz w:val="22"/>
          <w:szCs w:val="22"/>
        </w:rPr>
      </w:pPr>
      <w:r w:rsidRPr="003A2E34">
        <w:rPr>
          <w:rFonts w:ascii="Arial" w:hAnsi="Arial" w:cs="Arial"/>
          <w:sz w:val="22"/>
          <w:szCs w:val="22"/>
        </w:rPr>
        <w:t>Bei den folgenden Inhalten orientier</w:t>
      </w:r>
      <w:r w:rsidR="00444C23" w:rsidRPr="003A2E34">
        <w:rPr>
          <w:rFonts w:ascii="Arial" w:hAnsi="Arial" w:cs="Arial"/>
          <w:sz w:val="22"/>
          <w:szCs w:val="22"/>
        </w:rPr>
        <w:t>t sich Brökelmann + Co</w:t>
      </w:r>
      <w:r w:rsidR="002F3692" w:rsidRPr="003A2E34">
        <w:rPr>
          <w:rFonts w:ascii="Arial" w:hAnsi="Arial" w:cs="Arial"/>
          <w:sz w:val="22"/>
          <w:szCs w:val="22"/>
        </w:rPr>
        <w:t xml:space="preserve"> unter anderem</w:t>
      </w:r>
      <w:r w:rsidRPr="003A2E34">
        <w:rPr>
          <w:rFonts w:ascii="Arial" w:hAnsi="Arial" w:cs="Arial"/>
          <w:sz w:val="22"/>
          <w:szCs w:val="22"/>
        </w:rPr>
        <w:t xml:space="preserve"> an dem in Deutschland geltenden Lieferkettensorgfaltspflichtengesetz (</w:t>
      </w:r>
      <w:proofErr w:type="spellStart"/>
      <w:r w:rsidRPr="003A2E34">
        <w:rPr>
          <w:rFonts w:ascii="Arial" w:hAnsi="Arial" w:cs="Arial"/>
          <w:sz w:val="22"/>
          <w:szCs w:val="22"/>
        </w:rPr>
        <w:t>LkSG</w:t>
      </w:r>
      <w:proofErr w:type="spellEnd"/>
      <w:r w:rsidRPr="003A2E34">
        <w:rPr>
          <w:rFonts w:ascii="Arial" w:hAnsi="Arial" w:cs="Arial"/>
          <w:sz w:val="22"/>
          <w:szCs w:val="22"/>
        </w:rPr>
        <w:t>), auch wenn Brökelmann + Co nicht in dessen Geltungsbereich fällt.</w:t>
      </w:r>
    </w:p>
    <w:p w14:paraId="0AF41488" w14:textId="77777777" w:rsidR="00263FC7" w:rsidRPr="003A2E34" w:rsidRDefault="00263FC7" w:rsidP="003A2E34">
      <w:pPr>
        <w:pStyle w:val="Headline2"/>
        <w:jc w:val="both"/>
        <w:rPr>
          <w:rFonts w:ascii="Arial" w:hAnsi="Arial" w:cs="Arial"/>
          <w:sz w:val="22"/>
        </w:rPr>
      </w:pPr>
      <w:r w:rsidRPr="003A2E34">
        <w:rPr>
          <w:rFonts w:ascii="Arial" w:hAnsi="Arial" w:cs="Arial"/>
          <w:sz w:val="22"/>
        </w:rPr>
        <w:t>Verbot von Kinderarbeit</w:t>
      </w:r>
    </w:p>
    <w:p w14:paraId="50C46F49" w14:textId="06C3A697" w:rsidR="00263FC7" w:rsidRPr="003A2E34" w:rsidRDefault="000120B1" w:rsidP="003A2E34">
      <w:pPr>
        <w:pStyle w:val="Adresse"/>
        <w:jc w:val="both"/>
        <w:rPr>
          <w:rFonts w:ascii="Arial" w:hAnsi="Arial" w:cs="Arial"/>
          <w:sz w:val="22"/>
          <w:szCs w:val="22"/>
        </w:rPr>
      </w:pPr>
      <w:r w:rsidRPr="003A2E34">
        <w:rPr>
          <w:rFonts w:ascii="Arial" w:hAnsi="Arial" w:cs="Arial"/>
          <w:sz w:val="22"/>
          <w:szCs w:val="22"/>
        </w:rPr>
        <w:t xml:space="preserve">Die </w:t>
      </w:r>
      <w:r w:rsidR="00263FC7" w:rsidRPr="003A2E34">
        <w:rPr>
          <w:rFonts w:ascii="Arial" w:hAnsi="Arial" w:cs="Arial"/>
          <w:sz w:val="22"/>
          <w:szCs w:val="22"/>
        </w:rPr>
        <w:t xml:space="preserve">Geschäftspartner </w:t>
      </w:r>
      <w:r w:rsidR="006E5D29" w:rsidRPr="003A2E34">
        <w:rPr>
          <w:rFonts w:ascii="Arial" w:hAnsi="Arial" w:cs="Arial"/>
          <w:sz w:val="22"/>
          <w:szCs w:val="22"/>
        </w:rPr>
        <w:t>vermeiden</w:t>
      </w:r>
      <w:r w:rsidR="00263FC7" w:rsidRPr="003A2E34">
        <w:rPr>
          <w:rFonts w:ascii="Arial" w:hAnsi="Arial" w:cs="Arial"/>
          <w:sz w:val="22"/>
          <w:szCs w:val="22"/>
        </w:rPr>
        <w:t xml:space="preserve"> jegliche Form von Kinderarbeit in ihrem Geschäftsbetrieb und </w:t>
      </w:r>
      <w:r w:rsidR="006E5D29" w:rsidRPr="003A2E34">
        <w:rPr>
          <w:rFonts w:ascii="Arial" w:hAnsi="Arial" w:cs="Arial"/>
          <w:sz w:val="22"/>
          <w:szCs w:val="22"/>
        </w:rPr>
        <w:t xml:space="preserve">respektieren </w:t>
      </w:r>
      <w:r w:rsidR="00263FC7" w:rsidRPr="003A2E34">
        <w:rPr>
          <w:rFonts w:ascii="Arial" w:hAnsi="Arial" w:cs="Arial"/>
          <w:sz w:val="22"/>
          <w:szCs w:val="22"/>
        </w:rPr>
        <w:t xml:space="preserve">das Recht auf Bildung. Das zulässige Mindestalter der Beschäftigten richtet sich nach dem Ende der Schulpflicht gemäß dem geltenden Recht des Beschäftigungsortes; das Beschäftigungsalter darf jedoch nicht unter 15 Jahren liegen. Sieht eine nationale Regelung betreffend Kinderarbeit strengere Maßstäbe vor, so </w:t>
      </w:r>
      <w:r w:rsidR="000659B0" w:rsidRPr="003A2E34">
        <w:rPr>
          <w:rFonts w:ascii="Arial" w:hAnsi="Arial" w:cs="Arial"/>
          <w:sz w:val="22"/>
          <w:szCs w:val="22"/>
        </w:rPr>
        <w:t>wird</w:t>
      </w:r>
      <w:r w:rsidR="00263FC7" w:rsidRPr="003A2E34">
        <w:rPr>
          <w:rFonts w:ascii="Arial" w:hAnsi="Arial" w:cs="Arial"/>
          <w:sz w:val="22"/>
          <w:szCs w:val="22"/>
        </w:rPr>
        <w:t xml:space="preserve"> diese vorrangig </w:t>
      </w:r>
      <w:r w:rsidR="1F0E9E71" w:rsidRPr="003A2E34">
        <w:rPr>
          <w:rFonts w:ascii="Arial" w:hAnsi="Arial" w:cs="Arial"/>
          <w:sz w:val="22"/>
          <w:szCs w:val="22"/>
        </w:rPr>
        <w:t>beachtet</w:t>
      </w:r>
      <w:r w:rsidR="00263FC7" w:rsidRPr="003A2E34">
        <w:rPr>
          <w:rFonts w:ascii="Arial" w:hAnsi="Arial" w:cs="Arial"/>
          <w:sz w:val="22"/>
          <w:szCs w:val="22"/>
        </w:rPr>
        <w:t>.</w:t>
      </w:r>
    </w:p>
    <w:p w14:paraId="53DB2665" w14:textId="50A7FFE2" w:rsidR="009C00DD" w:rsidRPr="00180ED5" w:rsidRDefault="000D703C" w:rsidP="003A2E34">
      <w:pPr>
        <w:pStyle w:val="Headline2"/>
        <w:jc w:val="both"/>
        <w:rPr>
          <w:rFonts w:ascii="Arial" w:hAnsi="Arial" w:cs="Arial"/>
          <w:sz w:val="22"/>
        </w:rPr>
      </w:pPr>
      <w:r w:rsidRPr="00180ED5">
        <w:rPr>
          <w:rFonts w:ascii="Arial" w:hAnsi="Arial" w:cs="Arial"/>
          <w:sz w:val="22"/>
        </w:rPr>
        <w:lastRenderedPageBreak/>
        <w:t>Ausschluss von Zwangsarbeit</w:t>
      </w:r>
    </w:p>
    <w:p w14:paraId="60722AC2" w14:textId="06093F03" w:rsidR="00AD4968" w:rsidRPr="00180ED5" w:rsidRDefault="009C00DD" w:rsidP="003A2E34">
      <w:pPr>
        <w:pStyle w:val="Adresse"/>
        <w:jc w:val="both"/>
        <w:rPr>
          <w:rFonts w:ascii="Arial" w:hAnsi="Arial" w:cs="Arial"/>
          <w:sz w:val="22"/>
          <w:szCs w:val="22"/>
        </w:rPr>
      </w:pPr>
      <w:r w:rsidRPr="00180ED5">
        <w:rPr>
          <w:rFonts w:ascii="Arial" w:hAnsi="Arial" w:cs="Arial"/>
          <w:sz w:val="22"/>
          <w:szCs w:val="22"/>
        </w:rPr>
        <w:t xml:space="preserve">Es </w:t>
      </w:r>
      <w:r w:rsidR="00616FF4" w:rsidRPr="00180ED5">
        <w:rPr>
          <w:rFonts w:ascii="Arial" w:hAnsi="Arial" w:cs="Arial"/>
          <w:sz w:val="22"/>
          <w:szCs w:val="22"/>
        </w:rPr>
        <w:t>wird keine</w:t>
      </w:r>
      <w:r w:rsidRPr="00180ED5">
        <w:rPr>
          <w:rFonts w:ascii="Arial" w:hAnsi="Arial" w:cs="Arial"/>
          <w:sz w:val="22"/>
          <w:szCs w:val="22"/>
        </w:rPr>
        <w:t xml:space="preserve"> Zwangsarbeit, Sklavenarbeit oder derart vergleichbare Arbeit eingesetzt. Jede Arbeit </w:t>
      </w:r>
      <w:r w:rsidR="00616FF4" w:rsidRPr="00180ED5">
        <w:rPr>
          <w:rFonts w:ascii="Arial" w:hAnsi="Arial" w:cs="Arial"/>
          <w:sz w:val="22"/>
          <w:szCs w:val="22"/>
        </w:rPr>
        <w:t>ist</w:t>
      </w:r>
      <w:r w:rsidRPr="00180ED5">
        <w:rPr>
          <w:rFonts w:ascii="Arial" w:hAnsi="Arial" w:cs="Arial"/>
          <w:sz w:val="22"/>
          <w:szCs w:val="22"/>
        </w:rPr>
        <w:t xml:space="preserve"> freiwillig und </w:t>
      </w:r>
      <w:r w:rsidR="00616FF4" w:rsidRPr="00180ED5">
        <w:rPr>
          <w:rFonts w:ascii="Arial" w:hAnsi="Arial" w:cs="Arial"/>
          <w:sz w:val="22"/>
          <w:szCs w:val="22"/>
        </w:rPr>
        <w:t xml:space="preserve">erfolgt </w:t>
      </w:r>
      <w:r w:rsidRPr="00180ED5">
        <w:rPr>
          <w:rFonts w:ascii="Arial" w:hAnsi="Arial" w:cs="Arial"/>
          <w:sz w:val="22"/>
          <w:szCs w:val="22"/>
        </w:rPr>
        <w:t xml:space="preserve">ohne Androhung von Strafe. Die Mitarbeitenden </w:t>
      </w:r>
      <w:r w:rsidR="00CA5E9E" w:rsidRPr="00180ED5">
        <w:rPr>
          <w:rFonts w:ascii="Arial" w:hAnsi="Arial" w:cs="Arial"/>
          <w:sz w:val="22"/>
          <w:szCs w:val="22"/>
        </w:rPr>
        <w:t>können</w:t>
      </w:r>
      <w:r w:rsidRPr="00180ED5">
        <w:rPr>
          <w:rFonts w:ascii="Arial" w:hAnsi="Arial" w:cs="Arial"/>
          <w:sz w:val="22"/>
          <w:szCs w:val="22"/>
        </w:rPr>
        <w:t xml:space="preserve"> jederzeit die Arbeit oder das Beschäftigungsverhältnis beende</w:t>
      </w:r>
      <w:r w:rsidR="00CA5E9E" w:rsidRPr="00180ED5">
        <w:rPr>
          <w:rFonts w:ascii="Arial" w:hAnsi="Arial" w:cs="Arial"/>
          <w:sz w:val="22"/>
          <w:szCs w:val="22"/>
        </w:rPr>
        <w:t>n</w:t>
      </w:r>
      <w:r w:rsidRPr="00180ED5">
        <w:rPr>
          <w:rFonts w:ascii="Arial" w:hAnsi="Arial" w:cs="Arial"/>
          <w:sz w:val="22"/>
          <w:szCs w:val="22"/>
        </w:rPr>
        <w:t xml:space="preserve">. </w:t>
      </w:r>
      <w:r w:rsidR="00AD4968" w:rsidRPr="00180ED5">
        <w:rPr>
          <w:rFonts w:ascii="Arial" w:hAnsi="Arial" w:cs="Arial"/>
          <w:sz w:val="22"/>
          <w:szCs w:val="22"/>
        </w:rPr>
        <w:t xml:space="preserve">Dementsprechend </w:t>
      </w:r>
      <w:r w:rsidR="00CA5E9E" w:rsidRPr="00180ED5">
        <w:rPr>
          <w:rFonts w:ascii="Arial" w:hAnsi="Arial" w:cs="Arial"/>
          <w:sz w:val="22"/>
          <w:szCs w:val="22"/>
        </w:rPr>
        <w:t>behandeln</w:t>
      </w:r>
      <w:r w:rsidR="00AD4968" w:rsidRPr="00180ED5">
        <w:rPr>
          <w:rFonts w:ascii="Arial" w:hAnsi="Arial" w:cs="Arial"/>
          <w:sz w:val="22"/>
          <w:szCs w:val="22"/>
        </w:rPr>
        <w:t xml:space="preserve"> die Geschäftspartner ihre Mitarbeite</w:t>
      </w:r>
      <w:r w:rsidR="00F403E1" w:rsidRPr="00180ED5">
        <w:rPr>
          <w:rFonts w:ascii="Arial" w:hAnsi="Arial" w:cs="Arial"/>
          <w:sz w:val="22"/>
          <w:szCs w:val="22"/>
        </w:rPr>
        <w:t>nden</w:t>
      </w:r>
      <w:r w:rsidR="00AD4968" w:rsidRPr="00180ED5">
        <w:rPr>
          <w:rFonts w:ascii="Arial" w:hAnsi="Arial" w:cs="Arial"/>
          <w:sz w:val="22"/>
          <w:szCs w:val="22"/>
        </w:rPr>
        <w:t xml:space="preserve"> mit Würde und Respekt. Sanktionen, Bußgelder, sonstige Strafen oder Disziplinarmaßnahmen </w:t>
      </w:r>
      <w:r w:rsidR="00CA5E9E" w:rsidRPr="00180ED5">
        <w:rPr>
          <w:rFonts w:ascii="Arial" w:hAnsi="Arial" w:cs="Arial"/>
          <w:sz w:val="22"/>
          <w:szCs w:val="22"/>
        </w:rPr>
        <w:t>erfolgen</w:t>
      </w:r>
      <w:r w:rsidR="00AD4968" w:rsidRPr="00180ED5">
        <w:rPr>
          <w:rFonts w:ascii="Arial" w:hAnsi="Arial" w:cs="Arial"/>
          <w:sz w:val="22"/>
          <w:szCs w:val="22"/>
        </w:rPr>
        <w:t xml:space="preserve"> nur im Einklang mit geltenden nationalen und internationalen Normen sowie den international anerkannten Menschenrechte</w:t>
      </w:r>
      <w:r w:rsidR="00CA5E9E" w:rsidRPr="00180ED5">
        <w:rPr>
          <w:rFonts w:ascii="Arial" w:hAnsi="Arial" w:cs="Arial"/>
          <w:sz w:val="22"/>
          <w:szCs w:val="22"/>
        </w:rPr>
        <w:t>n</w:t>
      </w:r>
      <w:r w:rsidR="00AD4968" w:rsidRPr="00180ED5">
        <w:rPr>
          <w:rFonts w:ascii="Arial" w:hAnsi="Arial" w:cs="Arial"/>
          <w:sz w:val="22"/>
          <w:szCs w:val="22"/>
        </w:rPr>
        <w:t>.</w:t>
      </w:r>
    </w:p>
    <w:p w14:paraId="193D0AFE" w14:textId="6C4D2886" w:rsidR="009C00DD" w:rsidRPr="00180ED5" w:rsidRDefault="009C00DD" w:rsidP="003A2E34">
      <w:pPr>
        <w:pStyle w:val="Headline2"/>
        <w:jc w:val="both"/>
        <w:rPr>
          <w:rFonts w:ascii="Arial" w:hAnsi="Arial" w:cs="Arial"/>
          <w:sz w:val="22"/>
        </w:rPr>
      </w:pPr>
      <w:r w:rsidRPr="00180ED5">
        <w:rPr>
          <w:rFonts w:ascii="Arial" w:hAnsi="Arial" w:cs="Arial"/>
          <w:sz w:val="22"/>
        </w:rPr>
        <w:t>Faire Entlohnung</w:t>
      </w:r>
    </w:p>
    <w:p w14:paraId="5885C064" w14:textId="03F9C2D9" w:rsidR="009A1F99" w:rsidRPr="00180ED5" w:rsidRDefault="00AD4968" w:rsidP="003A2E34">
      <w:pPr>
        <w:pStyle w:val="Adresse"/>
        <w:jc w:val="both"/>
        <w:rPr>
          <w:rFonts w:ascii="Arial" w:hAnsi="Arial" w:cs="Arial"/>
          <w:sz w:val="22"/>
          <w:szCs w:val="22"/>
        </w:rPr>
      </w:pPr>
      <w:r w:rsidRPr="00180ED5">
        <w:rPr>
          <w:rFonts w:ascii="Arial" w:hAnsi="Arial" w:cs="Arial"/>
          <w:sz w:val="22"/>
          <w:szCs w:val="22"/>
        </w:rPr>
        <w:t>D</w:t>
      </w:r>
      <w:r w:rsidR="00CA5E9E" w:rsidRPr="00180ED5">
        <w:rPr>
          <w:rFonts w:ascii="Arial" w:hAnsi="Arial" w:cs="Arial"/>
          <w:sz w:val="22"/>
          <w:szCs w:val="22"/>
        </w:rPr>
        <w:t xml:space="preserve">ie </w:t>
      </w:r>
      <w:r w:rsidRPr="00180ED5">
        <w:rPr>
          <w:rFonts w:ascii="Arial" w:hAnsi="Arial" w:cs="Arial"/>
          <w:sz w:val="22"/>
          <w:szCs w:val="22"/>
        </w:rPr>
        <w:t xml:space="preserve">Geschäftspartner </w:t>
      </w:r>
      <w:r w:rsidR="00CA5E9E" w:rsidRPr="00180ED5">
        <w:rPr>
          <w:rFonts w:ascii="Arial" w:hAnsi="Arial" w:cs="Arial"/>
          <w:sz w:val="22"/>
          <w:szCs w:val="22"/>
        </w:rPr>
        <w:t>zahlen</w:t>
      </w:r>
      <w:r w:rsidRPr="00180ED5">
        <w:rPr>
          <w:rFonts w:ascii="Arial" w:hAnsi="Arial" w:cs="Arial"/>
          <w:sz w:val="22"/>
          <w:szCs w:val="22"/>
        </w:rPr>
        <w:t xml:space="preserve"> seinen Mitarbeit</w:t>
      </w:r>
      <w:r w:rsidR="00F403E1" w:rsidRPr="00180ED5">
        <w:rPr>
          <w:rFonts w:ascii="Arial" w:hAnsi="Arial" w:cs="Arial"/>
          <w:sz w:val="22"/>
          <w:szCs w:val="22"/>
        </w:rPr>
        <w:t>enden</w:t>
      </w:r>
      <w:r w:rsidRPr="00180ED5">
        <w:rPr>
          <w:rFonts w:ascii="Arial" w:hAnsi="Arial" w:cs="Arial"/>
          <w:sz w:val="22"/>
          <w:szCs w:val="22"/>
        </w:rPr>
        <w:t xml:space="preserve"> regelmäßig einen angemessenen Lohn, der mindestens den in der jeweiligen Region gesetzlich bzw. tariflich festgelegten Mindestlöhnen entspricht. </w:t>
      </w:r>
      <w:r w:rsidR="009A1F99" w:rsidRPr="00180ED5">
        <w:rPr>
          <w:rFonts w:ascii="Arial" w:hAnsi="Arial" w:cs="Arial"/>
          <w:sz w:val="22"/>
          <w:szCs w:val="22"/>
        </w:rPr>
        <w:t>Rechtlich ungerechtfertigte Lohnabzüge sind nicht zulässig</w:t>
      </w:r>
      <w:r w:rsidR="00C460C7" w:rsidRPr="00180ED5">
        <w:rPr>
          <w:rFonts w:ascii="Arial" w:hAnsi="Arial" w:cs="Arial"/>
          <w:sz w:val="22"/>
          <w:szCs w:val="22"/>
        </w:rPr>
        <w:t xml:space="preserve">. </w:t>
      </w:r>
      <w:r w:rsidR="009C00DD" w:rsidRPr="00180ED5">
        <w:rPr>
          <w:rFonts w:ascii="Arial" w:hAnsi="Arial" w:cs="Arial"/>
          <w:sz w:val="22"/>
          <w:szCs w:val="22"/>
        </w:rPr>
        <w:t>D</w:t>
      </w:r>
      <w:r w:rsidR="003628C9" w:rsidRPr="00180ED5">
        <w:rPr>
          <w:rFonts w:ascii="Arial" w:hAnsi="Arial" w:cs="Arial"/>
          <w:sz w:val="22"/>
          <w:szCs w:val="22"/>
        </w:rPr>
        <w:t>ie</w:t>
      </w:r>
      <w:r w:rsidR="009C00DD" w:rsidRPr="00180ED5">
        <w:rPr>
          <w:rFonts w:ascii="Arial" w:hAnsi="Arial" w:cs="Arial"/>
          <w:sz w:val="22"/>
          <w:szCs w:val="22"/>
        </w:rPr>
        <w:t xml:space="preserve"> </w:t>
      </w:r>
      <w:r w:rsidRPr="00180ED5">
        <w:rPr>
          <w:rFonts w:ascii="Arial" w:hAnsi="Arial" w:cs="Arial"/>
          <w:sz w:val="22"/>
          <w:szCs w:val="22"/>
        </w:rPr>
        <w:t>Geschäftspartner</w:t>
      </w:r>
      <w:r w:rsidR="009C00DD" w:rsidRPr="00180ED5">
        <w:rPr>
          <w:rFonts w:ascii="Arial" w:hAnsi="Arial" w:cs="Arial"/>
          <w:sz w:val="22"/>
          <w:szCs w:val="22"/>
        </w:rPr>
        <w:t xml:space="preserve"> </w:t>
      </w:r>
      <w:r w:rsidR="003628C9" w:rsidRPr="00180ED5">
        <w:rPr>
          <w:rFonts w:ascii="Arial" w:hAnsi="Arial" w:cs="Arial"/>
          <w:sz w:val="22"/>
          <w:szCs w:val="22"/>
        </w:rPr>
        <w:t>stellen sicher,</w:t>
      </w:r>
      <w:r w:rsidR="009C00DD" w:rsidRPr="00180ED5">
        <w:rPr>
          <w:rFonts w:ascii="Arial" w:hAnsi="Arial" w:cs="Arial"/>
          <w:sz w:val="22"/>
          <w:szCs w:val="22"/>
        </w:rPr>
        <w:t xml:space="preserve"> dass die Arbeitnehmer klare, detaillierte und regelmäßige schriftliche Informationen über die Zusammensetzung ihres Entgelts erhalten. </w:t>
      </w:r>
    </w:p>
    <w:p w14:paraId="600D904E" w14:textId="7E17ED1C" w:rsidR="009C00DD" w:rsidRPr="00180ED5" w:rsidRDefault="009C00DD" w:rsidP="003A2E34">
      <w:pPr>
        <w:pStyle w:val="Headline2"/>
        <w:jc w:val="both"/>
        <w:rPr>
          <w:rFonts w:ascii="Arial" w:hAnsi="Arial" w:cs="Arial"/>
          <w:sz w:val="22"/>
        </w:rPr>
      </w:pPr>
      <w:r w:rsidRPr="00180ED5">
        <w:rPr>
          <w:rFonts w:ascii="Arial" w:hAnsi="Arial" w:cs="Arial"/>
          <w:sz w:val="22"/>
        </w:rPr>
        <w:t>Faire Arbeitszeit</w:t>
      </w:r>
    </w:p>
    <w:p w14:paraId="65F1FA9B" w14:textId="3F821FAE" w:rsidR="00FD573D" w:rsidRPr="00180ED5" w:rsidRDefault="002C6CC9" w:rsidP="003A2E34">
      <w:pPr>
        <w:pStyle w:val="Adresse"/>
        <w:jc w:val="both"/>
        <w:rPr>
          <w:rFonts w:ascii="Arial" w:hAnsi="Arial" w:cs="Arial"/>
          <w:sz w:val="22"/>
          <w:szCs w:val="22"/>
        </w:rPr>
      </w:pPr>
      <w:r w:rsidRPr="00180ED5">
        <w:rPr>
          <w:rFonts w:ascii="Arial" w:hAnsi="Arial" w:cs="Arial"/>
          <w:sz w:val="22"/>
          <w:szCs w:val="22"/>
        </w:rPr>
        <w:t xml:space="preserve">Die Geschäftspartner halten sich an die jeweils anwendbaren nationalen gesetzlichen </w:t>
      </w:r>
      <w:r w:rsidR="002F4DB9" w:rsidRPr="00180ED5">
        <w:rPr>
          <w:rFonts w:ascii="Arial" w:hAnsi="Arial" w:cs="Arial"/>
          <w:sz w:val="22"/>
          <w:szCs w:val="22"/>
        </w:rPr>
        <w:t>und/</w:t>
      </w:r>
      <w:r w:rsidRPr="00180ED5">
        <w:rPr>
          <w:rFonts w:ascii="Arial" w:hAnsi="Arial" w:cs="Arial"/>
          <w:sz w:val="22"/>
          <w:szCs w:val="22"/>
        </w:rPr>
        <w:t xml:space="preserve">oder tariflichen Regelungen der Arbeitszeit. </w:t>
      </w:r>
      <w:r w:rsidR="009C00DD" w:rsidRPr="00180ED5">
        <w:rPr>
          <w:rFonts w:ascii="Arial" w:hAnsi="Arial" w:cs="Arial"/>
          <w:sz w:val="22"/>
          <w:szCs w:val="22"/>
        </w:rPr>
        <w:t xml:space="preserve">Überstunden sind nur zulässig, wenn sie </w:t>
      </w:r>
      <w:r w:rsidR="00C460C7" w:rsidRPr="00180ED5">
        <w:rPr>
          <w:rFonts w:ascii="Arial" w:hAnsi="Arial" w:cs="Arial"/>
          <w:sz w:val="22"/>
          <w:szCs w:val="22"/>
        </w:rPr>
        <w:t>freiwillig geleistet werden</w:t>
      </w:r>
      <w:r w:rsidR="000E2DD6" w:rsidRPr="00180ED5">
        <w:rPr>
          <w:rFonts w:ascii="Arial" w:hAnsi="Arial" w:cs="Arial"/>
          <w:sz w:val="22"/>
          <w:szCs w:val="22"/>
        </w:rPr>
        <w:t>.</w:t>
      </w:r>
      <w:r w:rsidRPr="00180ED5">
        <w:rPr>
          <w:rFonts w:ascii="Arial" w:hAnsi="Arial" w:cs="Arial"/>
          <w:sz w:val="22"/>
          <w:szCs w:val="22"/>
        </w:rPr>
        <w:t xml:space="preserve"> Die gesetzlich festgelegte Stundenhöchstzahl wird nicht überschritten.</w:t>
      </w:r>
      <w:r w:rsidR="000E2DD6" w:rsidRPr="00180ED5">
        <w:rPr>
          <w:rFonts w:ascii="Arial" w:hAnsi="Arial" w:cs="Arial"/>
          <w:sz w:val="22"/>
          <w:szCs w:val="22"/>
        </w:rPr>
        <w:t xml:space="preserve"> </w:t>
      </w:r>
    </w:p>
    <w:p w14:paraId="30257196" w14:textId="5CBFC670" w:rsidR="009C00DD" w:rsidRPr="00180ED5" w:rsidRDefault="009C00DD" w:rsidP="003A2E34">
      <w:pPr>
        <w:pStyle w:val="Headline2"/>
        <w:jc w:val="both"/>
        <w:rPr>
          <w:rFonts w:ascii="Arial" w:hAnsi="Arial" w:cs="Arial"/>
          <w:sz w:val="22"/>
        </w:rPr>
      </w:pPr>
      <w:r w:rsidRPr="00180ED5">
        <w:rPr>
          <w:rFonts w:ascii="Arial" w:hAnsi="Arial" w:cs="Arial"/>
          <w:sz w:val="22"/>
        </w:rPr>
        <w:t xml:space="preserve">Vereinigungsfreiheit </w:t>
      </w:r>
    </w:p>
    <w:p w14:paraId="5403F8DB" w14:textId="2287A48F" w:rsidR="00C460C7" w:rsidRPr="00180ED5" w:rsidRDefault="003D3FCA" w:rsidP="003A2E34">
      <w:pPr>
        <w:pStyle w:val="Adresse"/>
        <w:jc w:val="both"/>
        <w:rPr>
          <w:rFonts w:ascii="Arial" w:hAnsi="Arial" w:cs="Arial"/>
          <w:sz w:val="22"/>
          <w:szCs w:val="22"/>
        </w:rPr>
      </w:pPr>
      <w:r w:rsidRPr="00180ED5">
        <w:rPr>
          <w:rFonts w:ascii="Arial" w:hAnsi="Arial" w:cs="Arial"/>
          <w:sz w:val="22"/>
          <w:szCs w:val="22"/>
        </w:rPr>
        <w:t xml:space="preserve">Die </w:t>
      </w:r>
      <w:r w:rsidR="0013564C" w:rsidRPr="00180ED5">
        <w:rPr>
          <w:rFonts w:ascii="Arial" w:hAnsi="Arial" w:cs="Arial"/>
          <w:sz w:val="22"/>
          <w:szCs w:val="22"/>
        </w:rPr>
        <w:t>Geschäftspartner</w:t>
      </w:r>
      <w:r w:rsidR="00C460C7" w:rsidRPr="00180ED5">
        <w:rPr>
          <w:rFonts w:ascii="Arial" w:hAnsi="Arial" w:cs="Arial"/>
          <w:sz w:val="22"/>
          <w:szCs w:val="22"/>
        </w:rPr>
        <w:t xml:space="preserve"> von </w:t>
      </w:r>
      <w:r w:rsidR="001421A5" w:rsidRPr="00180ED5">
        <w:rPr>
          <w:rFonts w:ascii="Arial" w:hAnsi="Arial" w:cs="Arial"/>
          <w:sz w:val="22"/>
          <w:szCs w:val="22"/>
        </w:rPr>
        <w:t>Brökelmann + Co</w:t>
      </w:r>
      <w:r w:rsidRPr="00180ED5">
        <w:rPr>
          <w:rFonts w:ascii="Arial" w:hAnsi="Arial" w:cs="Arial"/>
          <w:sz w:val="22"/>
          <w:szCs w:val="22"/>
        </w:rPr>
        <w:t xml:space="preserve"> respektieren das Recht der Arbeitnehmer, Verbände oder Organisationen ihrer Wahl zu gründen, ihnen beizutreten und in ihrem Namen zu handeln, um die Interessen der Arbeitnehmer zu fördern und zu schützen, sowie Tarifverhandlungen über die Gestaltung der Arbeitsbeziehungen zu führen</w:t>
      </w:r>
      <w:r w:rsidR="00C460C7" w:rsidRPr="00180ED5">
        <w:rPr>
          <w:rFonts w:ascii="Arial" w:hAnsi="Arial" w:cs="Arial"/>
          <w:sz w:val="22"/>
          <w:szCs w:val="22"/>
        </w:rPr>
        <w:t xml:space="preserve">. </w:t>
      </w:r>
      <w:r w:rsidRPr="00180ED5">
        <w:rPr>
          <w:rFonts w:ascii="Arial" w:hAnsi="Arial" w:cs="Arial"/>
          <w:sz w:val="22"/>
          <w:szCs w:val="22"/>
        </w:rPr>
        <w:t xml:space="preserve">Die Gründung von und die Mitgliedschaft in einer Gewerkschaft </w:t>
      </w:r>
      <w:r w:rsidR="003628C9" w:rsidRPr="00180ED5">
        <w:rPr>
          <w:rFonts w:ascii="Arial" w:hAnsi="Arial" w:cs="Arial"/>
          <w:sz w:val="22"/>
          <w:szCs w:val="22"/>
        </w:rPr>
        <w:t>führt</w:t>
      </w:r>
      <w:r w:rsidRPr="00180ED5">
        <w:rPr>
          <w:rFonts w:ascii="Arial" w:hAnsi="Arial" w:cs="Arial"/>
          <w:sz w:val="22"/>
          <w:szCs w:val="22"/>
        </w:rPr>
        <w:t xml:space="preserve"> nicht zu einer </w:t>
      </w:r>
      <w:r w:rsidR="00C460C7" w:rsidRPr="00180ED5">
        <w:rPr>
          <w:rFonts w:ascii="Arial" w:hAnsi="Arial" w:cs="Arial"/>
          <w:sz w:val="22"/>
          <w:szCs w:val="22"/>
        </w:rPr>
        <w:t>Benachteiligung am Arbeitsplatz.</w:t>
      </w:r>
    </w:p>
    <w:p w14:paraId="7C46732D" w14:textId="3BA73A5F" w:rsidR="009C00DD" w:rsidRPr="00180ED5" w:rsidRDefault="009C00DD" w:rsidP="003A2E34">
      <w:pPr>
        <w:pStyle w:val="Headline2"/>
        <w:jc w:val="both"/>
        <w:rPr>
          <w:rFonts w:ascii="Arial" w:hAnsi="Arial" w:cs="Arial"/>
          <w:sz w:val="22"/>
        </w:rPr>
      </w:pPr>
      <w:r w:rsidRPr="00180ED5">
        <w:rPr>
          <w:rFonts w:ascii="Arial" w:hAnsi="Arial" w:cs="Arial"/>
          <w:sz w:val="22"/>
        </w:rPr>
        <w:t xml:space="preserve">Diskriminierungsverbot </w:t>
      </w:r>
    </w:p>
    <w:p w14:paraId="3471C2F5" w14:textId="14E5C620" w:rsidR="006B5B6A" w:rsidRPr="00180ED5" w:rsidRDefault="009C00DD" w:rsidP="003A2E34">
      <w:pPr>
        <w:pStyle w:val="Adresse"/>
        <w:jc w:val="both"/>
        <w:rPr>
          <w:rFonts w:ascii="Arial" w:hAnsi="Arial" w:cs="Arial"/>
          <w:sz w:val="22"/>
          <w:szCs w:val="22"/>
        </w:rPr>
      </w:pPr>
      <w:r w:rsidRPr="00180ED5">
        <w:rPr>
          <w:rFonts w:ascii="Arial" w:hAnsi="Arial" w:cs="Arial"/>
          <w:sz w:val="22"/>
          <w:szCs w:val="22"/>
        </w:rPr>
        <w:t xml:space="preserve">Diskriminierung </w:t>
      </w:r>
      <w:r w:rsidR="00C460C7" w:rsidRPr="00180ED5">
        <w:rPr>
          <w:rFonts w:ascii="Arial" w:hAnsi="Arial" w:cs="Arial"/>
          <w:sz w:val="22"/>
          <w:szCs w:val="22"/>
        </w:rPr>
        <w:t xml:space="preserve">und </w:t>
      </w:r>
      <w:r w:rsidRPr="00180ED5">
        <w:rPr>
          <w:rFonts w:ascii="Arial" w:hAnsi="Arial" w:cs="Arial"/>
          <w:sz w:val="22"/>
          <w:szCs w:val="22"/>
        </w:rPr>
        <w:t>Ungleichbehandlung von Mitarbeit</w:t>
      </w:r>
      <w:r w:rsidR="00F403E1" w:rsidRPr="00180ED5">
        <w:rPr>
          <w:rFonts w:ascii="Arial" w:hAnsi="Arial" w:cs="Arial"/>
          <w:sz w:val="22"/>
          <w:szCs w:val="22"/>
        </w:rPr>
        <w:t>enden</w:t>
      </w:r>
      <w:r w:rsidR="00EF6233" w:rsidRPr="00180ED5">
        <w:rPr>
          <w:rFonts w:ascii="Arial" w:hAnsi="Arial" w:cs="Arial"/>
          <w:sz w:val="22"/>
          <w:szCs w:val="22"/>
        </w:rPr>
        <w:t xml:space="preserve"> sind</w:t>
      </w:r>
      <w:r w:rsidRPr="00180ED5">
        <w:rPr>
          <w:rFonts w:ascii="Arial" w:hAnsi="Arial" w:cs="Arial"/>
          <w:sz w:val="22"/>
          <w:szCs w:val="22"/>
        </w:rPr>
        <w:t xml:space="preserve"> in jeglicher Form unzulässig, soweit sie nicht in den Erfordernissen der Beschäftigung begründet </w:t>
      </w:r>
      <w:r w:rsidR="00EF6233" w:rsidRPr="00180ED5">
        <w:rPr>
          <w:rFonts w:ascii="Arial" w:hAnsi="Arial" w:cs="Arial"/>
          <w:sz w:val="22"/>
          <w:szCs w:val="22"/>
        </w:rPr>
        <w:t>sind</w:t>
      </w:r>
      <w:r w:rsidRPr="00180ED5">
        <w:rPr>
          <w:rFonts w:ascii="Arial" w:hAnsi="Arial" w:cs="Arial"/>
          <w:sz w:val="22"/>
          <w:szCs w:val="22"/>
        </w:rPr>
        <w:t xml:space="preserve">. Dies gilt z.B. für Benachteiligungen aufgrund von Geschlecht, </w:t>
      </w:r>
      <w:r w:rsidR="00EF6233" w:rsidRPr="00180ED5">
        <w:rPr>
          <w:rFonts w:ascii="Arial" w:hAnsi="Arial" w:cs="Arial"/>
          <w:sz w:val="22"/>
          <w:szCs w:val="22"/>
        </w:rPr>
        <w:t>n</w:t>
      </w:r>
      <w:r w:rsidRPr="00180ED5">
        <w:rPr>
          <w:rFonts w:ascii="Arial" w:hAnsi="Arial" w:cs="Arial"/>
          <w:sz w:val="22"/>
          <w:szCs w:val="22"/>
        </w:rPr>
        <w:t>ationaler, ethnischer oder sozialer Herkunft, Hautfarbe, Behinderung, Gesundheitsstatus, politischer Überzeugung, Herkunft</w:t>
      </w:r>
      <w:r w:rsidR="003D3FCA" w:rsidRPr="00180ED5">
        <w:rPr>
          <w:rFonts w:ascii="Arial" w:hAnsi="Arial" w:cs="Arial"/>
          <w:sz w:val="22"/>
          <w:szCs w:val="22"/>
        </w:rPr>
        <w:t xml:space="preserve">, </w:t>
      </w:r>
      <w:r w:rsidRPr="00180ED5">
        <w:rPr>
          <w:rFonts w:ascii="Arial" w:hAnsi="Arial" w:cs="Arial"/>
          <w:sz w:val="22"/>
          <w:szCs w:val="22"/>
        </w:rPr>
        <w:t>Weltanschauung, Religion, Alter, Schwangerschaft oder sexueller Orientierung. Die persönliche Würde, Privatsphäre und Persönlichkeitsrechte jedes Einzelnen werden respektiert</w:t>
      </w:r>
      <w:r w:rsidR="007F1562" w:rsidRPr="00180ED5">
        <w:rPr>
          <w:rFonts w:ascii="Arial" w:hAnsi="Arial" w:cs="Arial"/>
          <w:sz w:val="22"/>
          <w:szCs w:val="22"/>
        </w:rPr>
        <w:t>.</w:t>
      </w:r>
      <w:r w:rsidRPr="00180ED5">
        <w:rPr>
          <w:rFonts w:ascii="Arial" w:hAnsi="Arial" w:cs="Arial"/>
          <w:sz w:val="22"/>
          <w:szCs w:val="22"/>
        </w:rPr>
        <w:t xml:space="preserve"> </w:t>
      </w:r>
    </w:p>
    <w:p w14:paraId="23C3B68A" w14:textId="59A1EF9A" w:rsidR="009C00DD" w:rsidRPr="00180ED5" w:rsidRDefault="009C00DD" w:rsidP="003A2E34">
      <w:pPr>
        <w:pStyle w:val="Headline2"/>
        <w:jc w:val="both"/>
        <w:rPr>
          <w:rFonts w:ascii="Arial" w:hAnsi="Arial" w:cs="Arial"/>
          <w:sz w:val="22"/>
        </w:rPr>
      </w:pPr>
      <w:r w:rsidRPr="00180ED5">
        <w:rPr>
          <w:rFonts w:ascii="Arial" w:hAnsi="Arial" w:cs="Arial"/>
          <w:sz w:val="22"/>
        </w:rPr>
        <w:t>Gesundheitsschutz, Sicherheit am Arbeitsplatz</w:t>
      </w:r>
    </w:p>
    <w:p w14:paraId="00303FC4" w14:textId="40452C82" w:rsidR="00B96A0E" w:rsidRPr="00180ED5" w:rsidRDefault="00B96A0E" w:rsidP="003A2E34">
      <w:pPr>
        <w:pStyle w:val="Adresse"/>
        <w:jc w:val="both"/>
        <w:rPr>
          <w:rFonts w:ascii="Arial" w:hAnsi="Arial" w:cs="Arial"/>
          <w:sz w:val="22"/>
          <w:szCs w:val="22"/>
        </w:rPr>
      </w:pPr>
      <w:r w:rsidRPr="00180ED5">
        <w:rPr>
          <w:rFonts w:ascii="Arial" w:hAnsi="Arial" w:cs="Arial"/>
          <w:sz w:val="22"/>
          <w:szCs w:val="22"/>
        </w:rPr>
        <w:t xml:space="preserve">Die Sicherheit und der Erhalt der Gesundheit aller Mitarbeitenden hat für </w:t>
      </w:r>
      <w:r w:rsidR="001421A5" w:rsidRPr="00180ED5">
        <w:rPr>
          <w:rFonts w:ascii="Arial" w:hAnsi="Arial" w:cs="Arial"/>
          <w:sz w:val="22"/>
          <w:szCs w:val="22"/>
        </w:rPr>
        <w:t>Brökelmann + Co</w:t>
      </w:r>
      <w:r w:rsidR="002F3692" w:rsidRPr="00180ED5">
        <w:rPr>
          <w:rFonts w:ascii="Arial" w:hAnsi="Arial" w:cs="Arial"/>
          <w:sz w:val="22"/>
          <w:szCs w:val="22"/>
        </w:rPr>
        <w:t xml:space="preserve"> oberste Priorität. </w:t>
      </w:r>
      <w:r w:rsidR="00B26DC3" w:rsidRPr="00180ED5">
        <w:rPr>
          <w:rFonts w:ascii="Arial" w:hAnsi="Arial" w:cs="Arial"/>
          <w:sz w:val="22"/>
          <w:szCs w:val="22"/>
        </w:rPr>
        <w:t>Die</w:t>
      </w:r>
      <w:r w:rsidR="002F3692" w:rsidRPr="00180ED5">
        <w:rPr>
          <w:rFonts w:ascii="Arial" w:hAnsi="Arial" w:cs="Arial"/>
          <w:sz w:val="22"/>
          <w:szCs w:val="22"/>
        </w:rPr>
        <w:t xml:space="preserve"> Geschäftspartner </w:t>
      </w:r>
      <w:r w:rsidR="00B26DC3" w:rsidRPr="00180ED5">
        <w:rPr>
          <w:rFonts w:ascii="Arial" w:hAnsi="Arial" w:cs="Arial"/>
          <w:sz w:val="22"/>
          <w:szCs w:val="22"/>
        </w:rPr>
        <w:t>halten</w:t>
      </w:r>
      <w:r w:rsidR="002F3692" w:rsidRPr="00180ED5">
        <w:rPr>
          <w:rFonts w:ascii="Arial" w:hAnsi="Arial" w:cs="Arial"/>
          <w:sz w:val="22"/>
          <w:szCs w:val="22"/>
        </w:rPr>
        <w:t xml:space="preserve"> die für </w:t>
      </w:r>
      <w:r w:rsidR="00B26DC3" w:rsidRPr="00180ED5">
        <w:rPr>
          <w:rFonts w:ascii="Arial" w:hAnsi="Arial" w:cs="Arial"/>
          <w:sz w:val="22"/>
          <w:szCs w:val="22"/>
        </w:rPr>
        <w:t>sie</w:t>
      </w:r>
      <w:r w:rsidR="002F3692" w:rsidRPr="00180ED5">
        <w:rPr>
          <w:rFonts w:ascii="Arial" w:hAnsi="Arial" w:cs="Arial"/>
          <w:sz w:val="22"/>
          <w:szCs w:val="22"/>
        </w:rPr>
        <w:t xml:space="preserve"> geltenden Vorschriften zum Gesundheitsschutz und zur Arbeitssicherheit ein. </w:t>
      </w:r>
      <w:r w:rsidR="00B26DC3" w:rsidRPr="00180ED5">
        <w:rPr>
          <w:rFonts w:ascii="Arial" w:hAnsi="Arial" w:cs="Arial"/>
          <w:sz w:val="22"/>
          <w:szCs w:val="22"/>
        </w:rPr>
        <w:t>Außerdem erg</w:t>
      </w:r>
      <w:r w:rsidR="00005F0D" w:rsidRPr="00180ED5">
        <w:rPr>
          <w:rFonts w:ascii="Arial" w:hAnsi="Arial" w:cs="Arial"/>
          <w:sz w:val="22"/>
          <w:szCs w:val="22"/>
        </w:rPr>
        <w:t xml:space="preserve">reifen sie </w:t>
      </w:r>
      <w:r w:rsidR="002F3692" w:rsidRPr="00180ED5">
        <w:rPr>
          <w:rFonts w:ascii="Arial" w:hAnsi="Arial" w:cs="Arial"/>
          <w:sz w:val="22"/>
          <w:szCs w:val="22"/>
        </w:rPr>
        <w:t>alle erforderlichen Maßnahmen für ein sicheres, gesundes und hygienisches Arbeitsumfeld</w:t>
      </w:r>
      <w:r w:rsidR="00005F0D" w:rsidRPr="00180ED5">
        <w:rPr>
          <w:rFonts w:ascii="Arial" w:hAnsi="Arial" w:cs="Arial"/>
          <w:sz w:val="22"/>
          <w:szCs w:val="22"/>
        </w:rPr>
        <w:t xml:space="preserve">, um </w:t>
      </w:r>
      <w:r w:rsidR="002F3692" w:rsidRPr="00180ED5">
        <w:rPr>
          <w:rFonts w:ascii="Arial" w:hAnsi="Arial" w:cs="Arial"/>
          <w:sz w:val="22"/>
          <w:szCs w:val="22"/>
        </w:rPr>
        <w:t xml:space="preserve">somit sichere Arbeitsbedingungen </w:t>
      </w:r>
      <w:r w:rsidR="00005F0D" w:rsidRPr="00180ED5">
        <w:rPr>
          <w:rFonts w:ascii="Arial" w:hAnsi="Arial" w:cs="Arial"/>
          <w:sz w:val="22"/>
          <w:szCs w:val="22"/>
        </w:rPr>
        <w:t xml:space="preserve">zu </w:t>
      </w:r>
      <w:r w:rsidR="002F3692" w:rsidRPr="00180ED5">
        <w:rPr>
          <w:rFonts w:ascii="Arial" w:hAnsi="Arial" w:cs="Arial"/>
          <w:sz w:val="22"/>
          <w:szCs w:val="22"/>
        </w:rPr>
        <w:t xml:space="preserve">gewährleisten. Darüber hinaus </w:t>
      </w:r>
      <w:r w:rsidR="00005F0D" w:rsidRPr="00180ED5">
        <w:rPr>
          <w:rFonts w:ascii="Arial" w:hAnsi="Arial" w:cs="Arial"/>
          <w:sz w:val="22"/>
          <w:szCs w:val="22"/>
        </w:rPr>
        <w:t>arbeiten die</w:t>
      </w:r>
      <w:r w:rsidR="002F3692" w:rsidRPr="00180ED5">
        <w:rPr>
          <w:rFonts w:ascii="Arial" w:hAnsi="Arial" w:cs="Arial"/>
          <w:sz w:val="22"/>
          <w:szCs w:val="22"/>
        </w:rPr>
        <w:t xml:space="preserve"> Geschäftspartner </w:t>
      </w:r>
      <w:r w:rsidR="00005F0D" w:rsidRPr="00180ED5">
        <w:rPr>
          <w:rFonts w:ascii="Arial" w:hAnsi="Arial" w:cs="Arial"/>
          <w:sz w:val="22"/>
          <w:szCs w:val="22"/>
        </w:rPr>
        <w:t>an der</w:t>
      </w:r>
      <w:r w:rsidR="002F3692" w:rsidRPr="00180ED5">
        <w:rPr>
          <w:rFonts w:ascii="Arial" w:hAnsi="Arial" w:cs="Arial"/>
          <w:sz w:val="22"/>
          <w:szCs w:val="22"/>
        </w:rPr>
        <w:t xml:space="preserve"> kontinuierlichen Verbesserung des Arbeitsschutzmanagements.</w:t>
      </w:r>
      <w:r w:rsidRPr="00180ED5">
        <w:rPr>
          <w:rFonts w:ascii="Arial" w:hAnsi="Arial" w:cs="Arial"/>
          <w:sz w:val="22"/>
          <w:szCs w:val="22"/>
        </w:rPr>
        <w:t xml:space="preserve"> </w:t>
      </w:r>
    </w:p>
    <w:p w14:paraId="2186749D" w14:textId="073AEBF9" w:rsidR="005F5B62" w:rsidRPr="00180ED5" w:rsidRDefault="005F5B62" w:rsidP="003A2E34">
      <w:pPr>
        <w:pStyle w:val="Headline2"/>
        <w:jc w:val="both"/>
        <w:rPr>
          <w:rFonts w:ascii="Arial" w:hAnsi="Arial" w:cs="Arial"/>
          <w:sz w:val="22"/>
        </w:rPr>
      </w:pPr>
      <w:r w:rsidRPr="00180ED5">
        <w:rPr>
          <w:rFonts w:ascii="Arial" w:hAnsi="Arial" w:cs="Arial"/>
          <w:sz w:val="22"/>
        </w:rPr>
        <w:t>Zwangsräumung und Landenteignung</w:t>
      </w:r>
    </w:p>
    <w:p w14:paraId="3A20DC93" w14:textId="15159087" w:rsidR="00C460C7" w:rsidRPr="00180ED5" w:rsidRDefault="00C460C7" w:rsidP="003A2E34">
      <w:pPr>
        <w:pStyle w:val="Adresse"/>
        <w:jc w:val="both"/>
        <w:rPr>
          <w:rFonts w:ascii="Arial" w:hAnsi="Arial" w:cs="Arial"/>
          <w:sz w:val="22"/>
          <w:szCs w:val="22"/>
        </w:rPr>
      </w:pPr>
      <w:r w:rsidRPr="00180ED5">
        <w:rPr>
          <w:rFonts w:ascii="Arial" w:hAnsi="Arial" w:cs="Arial"/>
          <w:sz w:val="22"/>
          <w:szCs w:val="22"/>
        </w:rPr>
        <w:t xml:space="preserve">Die </w:t>
      </w:r>
      <w:r w:rsidR="0013564C" w:rsidRPr="00180ED5">
        <w:rPr>
          <w:rFonts w:ascii="Arial" w:hAnsi="Arial" w:cs="Arial"/>
          <w:sz w:val="22"/>
          <w:szCs w:val="22"/>
        </w:rPr>
        <w:t>Geschäftspartner</w:t>
      </w:r>
      <w:r w:rsidRPr="00180ED5">
        <w:rPr>
          <w:rFonts w:ascii="Arial" w:hAnsi="Arial" w:cs="Arial"/>
          <w:sz w:val="22"/>
          <w:szCs w:val="22"/>
        </w:rPr>
        <w:t xml:space="preserve"> unterlassen rechtswidrige Vertreibungen und die rechtswidrige Inanspruchnahme von Land, Wäldern und Gewässern beim Erwerb, der Erschließung oder der sonstigen Nutzung von Land, Wäldern und Gewässern, deren Nutzung den Lebensunterhalt einer Person sichert.</w:t>
      </w:r>
    </w:p>
    <w:p w14:paraId="7CF1D88A" w14:textId="660A5D2D" w:rsidR="005F5B62" w:rsidRPr="00180ED5" w:rsidRDefault="005F5B62" w:rsidP="003A2E34">
      <w:pPr>
        <w:pStyle w:val="Headline2"/>
        <w:jc w:val="both"/>
        <w:rPr>
          <w:rFonts w:ascii="Arial" w:hAnsi="Arial" w:cs="Arial"/>
          <w:sz w:val="22"/>
        </w:rPr>
      </w:pPr>
      <w:r w:rsidRPr="00180ED5">
        <w:rPr>
          <w:rFonts w:ascii="Arial" w:hAnsi="Arial" w:cs="Arial"/>
          <w:sz w:val="22"/>
        </w:rPr>
        <w:t>Schutz von lokalen Gemeinschaften und indigenen Völkern</w:t>
      </w:r>
    </w:p>
    <w:p w14:paraId="650D1F11" w14:textId="03954190" w:rsidR="005F5B62" w:rsidRPr="00180ED5" w:rsidRDefault="005F5B62" w:rsidP="003A2E34">
      <w:pPr>
        <w:pStyle w:val="Adresse"/>
        <w:jc w:val="both"/>
        <w:rPr>
          <w:rFonts w:ascii="Arial" w:hAnsi="Arial" w:cs="Arial"/>
          <w:sz w:val="22"/>
          <w:szCs w:val="22"/>
        </w:rPr>
      </w:pPr>
      <w:r w:rsidRPr="00180ED5">
        <w:rPr>
          <w:rFonts w:ascii="Arial" w:hAnsi="Arial" w:cs="Arial"/>
          <w:sz w:val="22"/>
          <w:szCs w:val="22"/>
        </w:rPr>
        <w:t xml:space="preserve">Die </w:t>
      </w:r>
      <w:r w:rsidR="0013564C" w:rsidRPr="00180ED5">
        <w:rPr>
          <w:rFonts w:ascii="Arial" w:hAnsi="Arial" w:cs="Arial"/>
          <w:sz w:val="22"/>
          <w:szCs w:val="22"/>
        </w:rPr>
        <w:t>Geschäftspartner</w:t>
      </w:r>
      <w:r w:rsidRPr="00180ED5">
        <w:rPr>
          <w:rFonts w:ascii="Arial" w:hAnsi="Arial" w:cs="Arial"/>
          <w:sz w:val="22"/>
          <w:szCs w:val="22"/>
        </w:rPr>
        <w:t xml:space="preserve"> </w:t>
      </w:r>
      <w:r w:rsidR="005D300F" w:rsidRPr="00180ED5">
        <w:rPr>
          <w:rFonts w:ascii="Arial" w:hAnsi="Arial" w:cs="Arial"/>
          <w:sz w:val="22"/>
          <w:szCs w:val="22"/>
        </w:rPr>
        <w:t>haben einen</w:t>
      </w:r>
      <w:r w:rsidRPr="00180ED5">
        <w:rPr>
          <w:rFonts w:ascii="Arial" w:hAnsi="Arial" w:cs="Arial"/>
          <w:sz w:val="22"/>
          <w:szCs w:val="22"/>
        </w:rPr>
        <w:t xml:space="preserve"> verantwortungsvollen Umgang mit Landbesitz, d.h. sie respektieren die gesetzlichen und gewohnheitsmäßigen Landrechte der lokalen und indigenen Bevölkerung und holen die freie, vorherige und informierte Zustimmung dieser Gruppen zur Nutzung ihres Landes ein.</w:t>
      </w:r>
    </w:p>
    <w:p w14:paraId="436DAF9C" w14:textId="61EE81DB" w:rsidR="005F5B62" w:rsidRPr="00180ED5" w:rsidRDefault="005F5B62" w:rsidP="003A2E34">
      <w:pPr>
        <w:pStyle w:val="Headline2"/>
        <w:jc w:val="both"/>
        <w:rPr>
          <w:rFonts w:ascii="Arial" w:hAnsi="Arial" w:cs="Arial"/>
          <w:sz w:val="22"/>
        </w:rPr>
      </w:pPr>
      <w:r w:rsidRPr="00180ED5">
        <w:rPr>
          <w:rFonts w:ascii="Arial" w:hAnsi="Arial" w:cs="Arial"/>
          <w:sz w:val="22"/>
        </w:rPr>
        <w:lastRenderedPageBreak/>
        <w:t>Natürliche Ressourcen</w:t>
      </w:r>
    </w:p>
    <w:p w14:paraId="61F6C4BE" w14:textId="3028F966" w:rsidR="005F5B62" w:rsidRPr="00180ED5" w:rsidRDefault="005F5B62" w:rsidP="003A2E34">
      <w:pPr>
        <w:pStyle w:val="Adresse"/>
        <w:jc w:val="both"/>
        <w:rPr>
          <w:rFonts w:ascii="Arial" w:hAnsi="Arial" w:cs="Arial"/>
          <w:sz w:val="22"/>
          <w:szCs w:val="22"/>
        </w:rPr>
      </w:pPr>
      <w:r w:rsidRPr="00180ED5">
        <w:rPr>
          <w:rFonts w:ascii="Arial" w:hAnsi="Arial" w:cs="Arial"/>
          <w:sz w:val="22"/>
          <w:szCs w:val="22"/>
        </w:rPr>
        <w:t xml:space="preserve">Die Aktivitäten der </w:t>
      </w:r>
      <w:r w:rsidR="0013564C" w:rsidRPr="00180ED5">
        <w:rPr>
          <w:rFonts w:ascii="Arial" w:hAnsi="Arial" w:cs="Arial"/>
          <w:sz w:val="22"/>
          <w:szCs w:val="22"/>
        </w:rPr>
        <w:t>Geschäftspartner</w:t>
      </w:r>
      <w:r w:rsidRPr="00180ED5">
        <w:rPr>
          <w:rFonts w:ascii="Arial" w:hAnsi="Arial" w:cs="Arial"/>
          <w:sz w:val="22"/>
          <w:szCs w:val="22"/>
        </w:rPr>
        <w:t xml:space="preserve"> </w:t>
      </w:r>
      <w:r w:rsidR="00590C5A" w:rsidRPr="00180ED5">
        <w:rPr>
          <w:rFonts w:ascii="Arial" w:hAnsi="Arial" w:cs="Arial"/>
          <w:sz w:val="22"/>
          <w:szCs w:val="22"/>
        </w:rPr>
        <w:t>verursachen</w:t>
      </w:r>
      <w:r w:rsidRPr="00180ED5">
        <w:rPr>
          <w:rFonts w:ascii="Arial" w:hAnsi="Arial" w:cs="Arial"/>
          <w:sz w:val="22"/>
          <w:szCs w:val="22"/>
        </w:rPr>
        <w:t xml:space="preserve"> keine übermäßige schädliche Bodenveränderung, Wasserverschmutzung, Luftverschmutzung, schädliche Lärmemissionen oder übermäßigen Wasserverbrauch, die</w:t>
      </w:r>
    </w:p>
    <w:p w14:paraId="52E69B64" w14:textId="77777777" w:rsidR="005F5B62" w:rsidRPr="00180ED5" w:rsidRDefault="005F5B62" w:rsidP="003A2E34">
      <w:pPr>
        <w:pStyle w:val="Adresse"/>
        <w:jc w:val="both"/>
        <w:rPr>
          <w:rFonts w:ascii="Arial" w:hAnsi="Arial" w:cs="Arial"/>
          <w:sz w:val="22"/>
          <w:szCs w:val="22"/>
        </w:rPr>
      </w:pPr>
      <w:r w:rsidRPr="00180ED5">
        <w:rPr>
          <w:rFonts w:ascii="Arial" w:hAnsi="Arial" w:cs="Arial"/>
          <w:sz w:val="22"/>
          <w:szCs w:val="22"/>
        </w:rPr>
        <w:t>- die natürlichen Grundlagen für die Konservierung und Produktion von Lebensmitteln erheblich beeinträchtigen,</w:t>
      </w:r>
    </w:p>
    <w:p w14:paraId="73E43A85" w14:textId="77777777" w:rsidR="005F5B62" w:rsidRPr="00180ED5" w:rsidRDefault="005F5B62" w:rsidP="003A2E34">
      <w:pPr>
        <w:pStyle w:val="Adresse"/>
        <w:jc w:val="both"/>
        <w:rPr>
          <w:rFonts w:ascii="Arial" w:hAnsi="Arial" w:cs="Arial"/>
          <w:sz w:val="22"/>
          <w:szCs w:val="22"/>
        </w:rPr>
      </w:pPr>
      <w:r w:rsidRPr="00180ED5">
        <w:rPr>
          <w:rFonts w:ascii="Arial" w:hAnsi="Arial" w:cs="Arial"/>
          <w:sz w:val="22"/>
          <w:szCs w:val="22"/>
        </w:rPr>
        <w:t>- den Zugang einer Person zu sicherem Trinkwasser und sanitären Einrichtungen behindern oder</w:t>
      </w:r>
    </w:p>
    <w:p w14:paraId="15A5EF70" w14:textId="72D79EB5" w:rsidR="005F5B62" w:rsidRPr="00180ED5" w:rsidRDefault="005F5B62" w:rsidP="003A2E34">
      <w:pPr>
        <w:pStyle w:val="Adresse"/>
        <w:jc w:val="both"/>
        <w:rPr>
          <w:rFonts w:ascii="Arial" w:hAnsi="Arial" w:cs="Arial"/>
          <w:sz w:val="22"/>
          <w:szCs w:val="22"/>
        </w:rPr>
      </w:pPr>
      <w:r w:rsidRPr="00180ED5">
        <w:rPr>
          <w:rFonts w:ascii="Arial" w:hAnsi="Arial" w:cs="Arial"/>
          <w:sz w:val="22"/>
          <w:szCs w:val="22"/>
        </w:rPr>
        <w:t>- die Gesundheit einer Person schädigen</w:t>
      </w:r>
      <w:r w:rsidR="007F1562" w:rsidRPr="00180ED5">
        <w:rPr>
          <w:rFonts w:ascii="Arial" w:hAnsi="Arial" w:cs="Arial"/>
          <w:sz w:val="22"/>
          <w:szCs w:val="22"/>
        </w:rPr>
        <w:t>.</w:t>
      </w:r>
    </w:p>
    <w:p w14:paraId="19DF5D8D" w14:textId="62DC2E1A" w:rsidR="005F5B62" w:rsidRPr="00180ED5" w:rsidRDefault="005F5B62" w:rsidP="003A2E34">
      <w:pPr>
        <w:pStyle w:val="Headline2"/>
        <w:jc w:val="both"/>
        <w:rPr>
          <w:rFonts w:ascii="Arial" w:hAnsi="Arial" w:cs="Arial"/>
          <w:sz w:val="22"/>
        </w:rPr>
      </w:pPr>
      <w:r w:rsidRPr="00180ED5">
        <w:rPr>
          <w:rFonts w:ascii="Arial" w:hAnsi="Arial" w:cs="Arial"/>
          <w:sz w:val="22"/>
        </w:rPr>
        <w:t>Menschenrechtsschutz beim Einsatz von Sicherheitskräften</w:t>
      </w:r>
    </w:p>
    <w:p w14:paraId="32B4499B" w14:textId="67090C2D" w:rsidR="005F5B62" w:rsidRPr="00180ED5" w:rsidRDefault="005F5B62" w:rsidP="003A2E34">
      <w:pPr>
        <w:pStyle w:val="Adresse"/>
        <w:jc w:val="both"/>
        <w:rPr>
          <w:rFonts w:ascii="Arial" w:hAnsi="Arial" w:cs="Arial"/>
          <w:sz w:val="22"/>
          <w:szCs w:val="22"/>
        </w:rPr>
      </w:pPr>
      <w:r w:rsidRPr="00180ED5">
        <w:rPr>
          <w:rFonts w:ascii="Arial" w:hAnsi="Arial" w:cs="Arial"/>
          <w:sz w:val="22"/>
          <w:szCs w:val="22"/>
        </w:rPr>
        <w:t>D</w:t>
      </w:r>
      <w:r w:rsidR="005D300F" w:rsidRPr="00180ED5">
        <w:rPr>
          <w:rFonts w:ascii="Arial" w:hAnsi="Arial" w:cs="Arial"/>
          <w:sz w:val="22"/>
          <w:szCs w:val="22"/>
        </w:rPr>
        <w:t>ie</w:t>
      </w:r>
      <w:r w:rsidRPr="00180ED5">
        <w:rPr>
          <w:rFonts w:ascii="Arial" w:hAnsi="Arial" w:cs="Arial"/>
          <w:sz w:val="22"/>
          <w:szCs w:val="22"/>
        </w:rPr>
        <w:t xml:space="preserve"> </w:t>
      </w:r>
      <w:r w:rsidR="00D76078" w:rsidRPr="00180ED5">
        <w:rPr>
          <w:rFonts w:ascii="Arial" w:hAnsi="Arial" w:cs="Arial"/>
          <w:sz w:val="22"/>
          <w:szCs w:val="22"/>
        </w:rPr>
        <w:t xml:space="preserve">Geschäftspartner </w:t>
      </w:r>
      <w:r w:rsidRPr="00180ED5">
        <w:rPr>
          <w:rFonts w:ascii="Arial" w:hAnsi="Arial" w:cs="Arial"/>
          <w:sz w:val="22"/>
          <w:szCs w:val="22"/>
        </w:rPr>
        <w:t>verzichte</w:t>
      </w:r>
      <w:r w:rsidR="005D300F" w:rsidRPr="00180ED5">
        <w:rPr>
          <w:rFonts w:ascii="Arial" w:hAnsi="Arial" w:cs="Arial"/>
          <w:sz w:val="22"/>
          <w:szCs w:val="22"/>
        </w:rPr>
        <w:t>n</w:t>
      </w:r>
      <w:r w:rsidRPr="00180ED5">
        <w:rPr>
          <w:rFonts w:ascii="Arial" w:hAnsi="Arial" w:cs="Arial"/>
          <w:sz w:val="22"/>
          <w:szCs w:val="22"/>
        </w:rPr>
        <w:t xml:space="preserve"> auf die Einstellung oder den Einsatz privater oder öffentlicher Sicherheitskräfte zum Schutz eines Geschäftsprojekts, wenn aufgrund mangelnder Anleitung oder Kontrolle durch den </w:t>
      </w:r>
      <w:r w:rsidR="0013564C" w:rsidRPr="00180ED5">
        <w:rPr>
          <w:rFonts w:ascii="Arial" w:hAnsi="Arial" w:cs="Arial"/>
          <w:sz w:val="22"/>
          <w:szCs w:val="22"/>
        </w:rPr>
        <w:t>Geschäftspartner</w:t>
      </w:r>
      <w:r w:rsidRPr="00180ED5">
        <w:rPr>
          <w:rFonts w:ascii="Arial" w:hAnsi="Arial" w:cs="Arial"/>
          <w:sz w:val="22"/>
          <w:szCs w:val="22"/>
        </w:rPr>
        <w:t xml:space="preserve"> die Gefahr besteht, dass die Sicherheitskräfte unter Verletzung international anerkannter Menschenrechte eingesetzt werden.</w:t>
      </w:r>
    </w:p>
    <w:p w14:paraId="1C4F7509" w14:textId="2F49886D" w:rsidR="005F5B62" w:rsidRPr="00180ED5" w:rsidRDefault="005F5B62" w:rsidP="003A2E34">
      <w:pPr>
        <w:jc w:val="both"/>
        <w:rPr>
          <w:rFonts w:ascii="Arial" w:hAnsi="Arial" w:cs="Arial"/>
          <w:sz w:val="22"/>
          <w:szCs w:val="22"/>
        </w:rPr>
      </w:pPr>
    </w:p>
    <w:p w14:paraId="3303933E" w14:textId="248EB936" w:rsidR="005F5B62" w:rsidRPr="003A2E34" w:rsidRDefault="005F5B62" w:rsidP="003A2E34">
      <w:pPr>
        <w:pStyle w:val="Headline1"/>
        <w:jc w:val="both"/>
        <w:rPr>
          <w:rFonts w:ascii="Arial" w:hAnsi="Arial" w:cs="Arial"/>
          <w:sz w:val="24"/>
          <w:szCs w:val="24"/>
        </w:rPr>
      </w:pPr>
      <w:r w:rsidRPr="003A2E34">
        <w:rPr>
          <w:rFonts w:ascii="Arial" w:hAnsi="Arial" w:cs="Arial"/>
          <w:sz w:val="24"/>
          <w:szCs w:val="24"/>
        </w:rPr>
        <w:t>Ökologische Verantwortung</w:t>
      </w:r>
    </w:p>
    <w:p w14:paraId="225A090D" w14:textId="6C903D7F" w:rsidR="004A6258" w:rsidRPr="00180ED5" w:rsidRDefault="00ED2E6F" w:rsidP="003A2E34">
      <w:pPr>
        <w:pStyle w:val="Adresse"/>
        <w:jc w:val="both"/>
        <w:rPr>
          <w:rFonts w:ascii="Arial" w:hAnsi="Arial" w:cs="Arial"/>
          <w:sz w:val="22"/>
          <w:szCs w:val="22"/>
        </w:rPr>
      </w:pPr>
      <w:r w:rsidRPr="00180ED5">
        <w:rPr>
          <w:rFonts w:ascii="Arial" w:hAnsi="Arial" w:cs="Arial"/>
          <w:sz w:val="22"/>
          <w:szCs w:val="22"/>
        </w:rPr>
        <w:t xml:space="preserve">Brökelmann + Co ist bestrebt, die Geschäftstätigkeit so auszuüben, dass sie die Umweltqualität fördert. </w:t>
      </w:r>
      <w:r w:rsidR="004A6258" w:rsidRPr="00180ED5">
        <w:rPr>
          <w:rFonts w:ascii="Arial" w:hAnsi="Arial" w:cs="Arial"/>
          <w:sz w:val="22"/>
          <w:szCs w:val="22"/>
        </w:rPr>
        <w:t xml:space="preserve">Brökelmann + Co </w:t>
      </w:r>
      <w:r w:rsidR="0080561A" w:rsidRPr="00180ED5">
        <w:rPr>
          <w:rFonts w:ascii="Arial" w:hAnsi="Arial" w:cs="Arial"/>
          <w:sz w:val="22"/>
          <w:szCs w:val="22"/>
        </w:rPr>
        <w:t xml:space="preserve">und seine Geschäftspartner halten </w:t>
      </w:r>
      <w:r w:rsidR="0000086A" w:rsidRPr="00180ED5">
        <w:rPr>
          <w:rFonts w:ascii="Arial" w:hAnsi="Arial" w:cs="Arial"/>
          <w:sz w:val="22"/>
          <w:szCs w:val="22"/>
        </w:rPr>
        <w:t>sich an die</w:t>
      </w:r>
      <w:r w:rsidR="004A6258" w:rsidRPr="00180ED5">
        <w:rPr>
          <w:rFonts w:ascii="Arial" w:hAnsi="Arial" w:cs="Arial"/>
          <w:sz w:val="22"/>
          <w:szCs w:val="22"/>
        </w:rPr>
        <w:t xml:space="preserve"> folgenden Maßnahmen/Handlungsweisen: </w:t>
      </w:r>
    </w:p>
    <w:p w14:paraId="42EFE3DF" w14:textId="01BE7855" w:rsidR="004A6258" w:rsidRPr="00180ED5" w:rsidRDefault="004A6258" w:rsidP="003A2E34">
      <w:pPr>
        <w:pStyle w:val="Adresse"/>
        <w:numPr>
          <w:ilvl w:val="0"/>
          <w:numId w:val="17"/>
        </w:numPr>
        <w:jc w:val="both"/>
        <w:rPr>
          <w:rFonts w:ascii="Arial" w:hAnsi="Arial" w:cs="Arial"/>
          <w:sz w:val="22"/>
          <w:szCs w:val="22"/>
        </w:rPr>
      </w:pPr>
      <w:r w:rsidRPr="00180ED5">
        <w:rPr>
          <w:rFonts w:ascii="Arial" w:hAnsi="Arial" w:cs="Arial"/>
          <w:sz w:val="22"/>
          <w:szCs w:val="22"/>
        </w:rPr>
        <w:t>Das Vorantreiben einer fortlaufenden Verbesserung des Managementsystems und der energiebezogenen Leistungen, sowie eine nachhaltige Entwicklung in allen Umweltangelegenheiten und Energiefragen und die Bereitstellung der dafür notwendigen Ressourcen im Rahmen der wirtschaftlichen Möglichkeiten.</w:t>
      </w:r>
    </w:p>
    <w:p w14:paraId="031AFCD2" w14:textId="3489889C" w:rsidR="004A6258" w:rsidRPr="00180ED5" w:rsidRDefault="004A6258" w:rsidP="003A2E34">
      <w:pPr>
        <w:pStyle w:val="Adresse"/>
        <w:numPr>
          <w:ilvl w:val="0"/>
          <w:numId w:val="17"/>
        </w:numPr>
        <w:jc w:val="both"/>
        <w:rPr>
          <w:rFonts w:ascii="Arial" w:hAnsi="Arial" w:cs="Arial"/>
          <w:sz w:val="22"/>
          <w:szCs w:val="22"/>
        </w:rPr>
      </w:pPr>
      <w:r w:rsidRPr="00180ED5">
        <w:rPr>
          <w:rFonts w:ascii="Arial" w:hAnsi="Arial" w:cs="Arial"/>
          <w:sz w:val="22"/>
          <w:szCs w:val="22"/>
        </w:rPr>
        <w:t>Die Einhaltung der Umweltschutz- und Energiegesetze sowie der Anforderungen aus Anlagegenehmigungen, die für Verfahren, Produkte und Dienstleistungen gelten.</w:t>
      </w:r>
    </w:p>
    <w:p w14:paraId="1B4A9E9E" w14:textId="72B6619A" w:rsidR="004A6258" w:rsidRPr="00180ED5" w:rsidRDefault="004A6258" w:rsidP="003A2E34">
      <w:pPr>
        <w:pStyle w:val="Adresse"/>
        <w:numPr>
          <w:ilvl w:val="0"/>
          <w:numId w:val="17"/>
        </w:numPr>
        <w:jc w:val="both"/>
        <w:rPr>
          <w:rFonts w:ascii="Arial" w:hAnsi="Arial" w:cs="Arial"/>
          <w:sz w:val="22"/>
          <w:szCs w:val="22"/>
        </w:rPr>
      </w:pPr>
      <w:r w:rsidRPr="00180ED5">
        <w:rPr>
          <w:rFonts w:ascii="Arial" w:hAnsi="Arial" w:cs="Arial"/>
          <w:sz w:val="22"/>
          <w:szCs w:val="22"/>
        </w:rPr>
        <w:t>Das Betreiben einer offenen Informationspolitik gegenüber Mitarbeit</w:t>
      </w:r>
      <w:r w:rsidR="00F403E1" w:rsidRPr="00180ED5">
        <w:rPr>
          <w:rFonts w:ascii="Arial" w:hAnsi="Arial" w:cs="Arial"/>
          <w:sz w:val="22"/>
          <w:szCs w:val="22"/>
        </w:rPr>
        <w:t>enden</w:t>
      </w:r>
      <w:r w:rsidRPr="00180ED5">
        <w:rPr>
          <w:rFonts w:ascii="Arial" w:hAnsi="Arial" w:cs="Arial"/>
          <w:sz w:val="22"/>
          <w:szCs w:val="22"/>
        </w:rPr>
        <w:t xml:space="preserve"> und Behörden.</w:t>
      </w:r>
    </w:p>
    <w:p w14:paraId="6E32D6BF" w14:textId="5512E414" w:rsidR="004A6258" w:rsidRPr="00180ED5" w:rsidRDefault="004A6258" w:rsidP="003A2E34">
      <w:pPr>
        <w:pStyle w:val="Adresse"/>
        <w:numPr>
          <w:ilvl w:val="0"/>
          <w:numId w:val="17"/>
        </w:numPr>
        <w:jc w:val="both"/>
        <w:rPr>
          <w:rFonts w:ascii="Arial" w:hAnsi="Arial" w:cs="Arial"/>
          <w:sz w:val="22"/>
          <w:szCs w:val="22"/>
        </w:rPr>
      </w:pPr>
      <w:r w:rsidRPr="00180ED5">
        <w:rPr>
          <w:rFonts w:ascii="Arial" w:hAnsi="Arial" w:cs="Arial"/>
          <w:sz w:val="22"/>
          <w:szCs w:val="22"/>
        </w:rPr>
        <w:t>Die Beschaffung energieeffizienter Dienstleistungen und Produkte (im Rahmen der technischen Möglichkeiten und falls wirtschaftlich gerechtfertigt) sowie die Einsparung von Energie in den eigenen Verfahren, Produkten und Dienstleistungen.</w:t>
      </w:r>
    </w:p>
    <w:p w14:paraId="50C4A95C" w14:textId="0F9F19D4" w:rsidR="004A6258" w:rsidRPr="00180ED5" w:rsidRDefault="004A6258" w:rsidP="003A2E34">
      <w:pPr>
        <w:pStyle w:val="Adresse"/>
        <w:numPr>
          <w:ilvl w:val="0"/>
          <w:numId w:val="17"/>
        </w:numPr>
        <w:jc w:val="both"/>
        <w:rPr>
          <w:rFonts w:ascii="Arial" w:hAnsi="Arial" w:cs="Arial"/>
          <w:sz w:val="22"/>
          <w:szCs w:val="22"/>
        </w:rPr>
      </w:pPr>
      <w:r w:rsidRPr="00180ED5">
        <w:rPr>
          <w:rFonts w:ascii="Arial" w:hAnsi="Arial" w:cs="Arial"/>
          <w:sz w:val="22"/>
          <w:szCs w:val="22"/>
        </w:rPr>
        <w:t>Die Vermeidung bzw. Verminderung von Emissionen, die Minimierung von Abfall sowie die Wiederverwendung oder das Recycling von Altmaterialien.</w:t>
      </w:r>
    </w:p>
    <w:p w14:paraId="65AE8DB7" w14:textId="714EEDE1" w:rsidR="004A6258" w:rsidRPr="00180ED5" w:rsidRDefault="004A6258" w:rsidP="003A2E34">
      <w:pPr>
        <w:pStyle w:val="Adresse"/>
        <w:numPr>
          <w:ilvl w:val="0"/>
          <w:numId w:val="17"/>
        </w:numPr>
        <w:jc w:val="both"/>
        <w:rPr>
          <w:rFonts w:ascii="Arial" w:hAnsi="Arial" w:cs="Arial"/>
          <w:sz w:val="22"/>
          <w:szCs w:val="22"/>
        </w:rPr>
      </w:pPr>
      <w:r w:rsidRPr="00180ED5">
        <w:rPr>
          <w:rFonts w:ascii="Arial" w:hAnsi="Arial" w:cs="Arial"/>
          <w:sz w:val="22"/>
          <w:szCs w:val="22"/>
        </w:rPr>
        <w:t>Die weitgehende Minimierung oder Eliminierung von Umweltrisiken.</w:t>
      </w:r>
    </w:p>
    <w:p w14:paraId="7C08C3D3" w14:textId="22D3BDB9" w:rsidR="004A6258" w:rsidRPr="00180ED5" w:rsidRDefault="004A6258" w:rsidP="003A2E34">
      <w:pPr>
        <w:pStyle w:val="Adresse"/>
        <w:numPr>
          <w:ilvl w:val="0"/>
          <w:numId w:val="17"/>
        </w:numPr>
        <w:jc w:val="both"/>
        <w:rPr>
          <w:rFonts w:ascii="Arial" w:hAnsi="Arial" w:cs="Arial"/>
          <w:sz w:val="22"/>
          <w:szCs w:val="22"/>
        </w:rPr>
      </w:pPr>
      <w:r w:rsidRPr="00180ED5">
        <w:rPr>
          <w:rFonts w:ascii="Arial" w:hAnsi="Arial" w:cs="Arial"/>
          <w:sz w:val="22"/>
          <w:szCs w:val="22"/>
        </w:rPr>
        <w:t>Die wirksame Einhaltung der gesetzten energiepolitischen Ziele.</w:t>
      </w:r>
    </w:p>
    <w:p w14:paraId="395B1247" w14:textId="48FD0FFD" w:rsidR="00B73FBC" w:rsidRPr="00180ED5" w:rsidRDefault="00B73FBC" w:rsidP="003A2E34">
      <w:pPr>
        <w:pStyle w:val="Adresse"/>
        <w:jc w:val="both"/>
        <w:rPr>
          <w:rFonts w:ascii="Arial" w:hAnsi="Arial" w:cs="Arial"/>
          <w:sz w:val="22"/>
          <w:szCs w:val="22"/>
        </w:rPr>
      </w:pPr>
      <w:r w:rsidRPr="00180ED5">
        <w:rPr>
          <w:rFonts w:ascii="Arial" w:hAnsi="Arial" w:cs="Arial"/>
          <w:sz w:val="22"/>
          <w:szCs w:val="22"/>
        </w:rPr>
        <w:t>D</w:t>
      </w:r>
      <w:r w:rsidR="0057176B" w:rsidRPr="00180ED5">
        <w:rPr>
          <w:rFonts w:ascii="Arial" w:hAnsi="Arial" w:cs="Arial"/>
          <w:sz w:val="22"/>
          <w:szCs w:val="22"/>
        </w:rPr>
        <w:t>ie</w:t>
      </w:r>
      <w:r w:rsidRPr="00180ED5">
        <w:rPr>
          <w:rFonts w:ascii="Arial" w:hAnsi="Arial" w:cs="Arial"/>
          <w:sz w:val="22"/>
          <w:szCs w:val="22"/>
        </w:rPr>
        <w:t xml:space="preserve"> </w:t>
      </w:r>
      <w:r w:rsidR="00CC7840" w:rsidRPr="00180ED5">
        <w:rPr>
          <w:rFonts w:ascii="Arial" w:hAnsi="Arial" w:cs="Arial"/>
          <w:sz w:val="22"/>
          <w:szCs w:val="22"/>
        </w:rPr>
        <w:t>Geschäftspartner</w:t>
      </w:r>
      <w:r w:rsidRPr="00180ED5">
        <w:rPr>
          <w:rFonts w:ascii="Arial" w:hAnsi="Arial" w:cs="Arial"/>
          <w:sz w:val="22"/>
          <w:szCs w:val="22"/>
        </w:rPr>
        <w:t xml:space="preserve"> ergreif</w:t>
      </w:r>
      <w:r w:rsidR="0057176B" w:rsidRPr="00180ED5">
        <w:rPr>
          <w:rFonts w:ascii="Arial" w:hAnsi="Arial" w:cs="Arial"/>
          <w:sz w:val="22"/>
          <w:szCs w:val="22"/>
        </w:rPr>
        <w:t>en</w:t>
      </w:r>
      <w:r w:rsidRPr="00180ED5">
        <w:rPr>
          <w:rFonts w:ascii="Arial" w:hAnsi="Arial" w:cs="Arial"/>
          <w:sz w:val="22"/>
          <w:szCs w:val="22"/>
        </w:rPr>
        <w:t xml:space="preserve"> geeignete Maßnahmen, um sicherzustellen, dass die Auswirkungen </w:t>
      </w:r>
      <w:r w:rsidR="0057176B" w:rsidRPr="00180ED5">
        <w:rPr>
          <w:rFonts w:ascii="Arial" w:hAnsi="Arial" w:cs="Arial"/>
          <w:sz w:val="22"/>
          <w:szCs w:val="22"/>
        </w:rPr>
        <w:t>v</w:t>
      </w:r>
      <w:r w:rsidR="00920181" w:rsidRPr="00180ED5">
        <w:rPr>
          <w:rFonts w:ascii="Arial" w:hAnsi="Arial" w:cs="Arial"/>
          <w:sz w:val="22"/>
          <w:szCs w:val="22"/>
        </w:rPr>
        <w:t>on</w:t>
      </w:r>
      <w:r w:rsidRPr="00180ED5">
        <w:rPr>
          <w:rFonts w:ascii="Arial" w:hAnsi="Arial" w:cs="Arial"/>
          <w:sz w:val="22"/>
          <w:szCs w:val="22"/>
        </w:rPr>
        <w:t xml:space="preserve"> Geschäftstätigkeit</w:t>
      </w:r>
      <w:r w:rsidR="00920181" w:rsidRPr="00180ED5">
        <w:rPr>
          <w:rFonts w:ascii="Arial" w:hAnsi="Arial" w:cs="Arial"/>
          <w:sz w:val="22"/>
          <w:szCs w:val="22"/>
        </w:rPr>
        <w:t>en</w:t>
      </w:r>
      <w:r w:rsidRPr="00180ED5">
        <w:rPr>
          <w:rFonts w:ascii="Arial" w:hAnsi="Arial" w:cs="Arial"/>
          <w:sz w:val="22"/>
          <w:szCs w:val="22"/>
        </w:rPr>
        <w:t xml:space="preserve"> auf die Gemeinschaft, die natürlichen Ressourcen und die Umwelt so gering wie möglich gehalten werden, und ergreif</w:t>
      </w:r>
      <w:r w:rsidR="00920181" w:rsidRPr="00180ED5">
        <w:rPr>
          <w:rFonts w:ascii="Arial" w:hAnsi="Arial" w:cs="Arial"/>
          <w:sz w:val="22"/>
          <w:szCs w:val="22"/>
        </w:rPr>
        <w:t>en</w:t>
      </w:r>
      <w:r w:rsidRPr="00180ED5">
        <w:rPr>
          <w:rFonts w:ascii="Arial" w:hAnsi="Arial" w:cs="Arial"/>
          <w:sz w:val="22"/>
          <w:szCs w:val="22"/>
        </w:rPr>
        <w:t xml:space="preserve"> und implementier</w:t>
      </w:r>
      <w:r w:rsidR="00920181" w:rsidRPr="00180ED5">
        <w:rPr>
          <w:rFonts w:ascii="Arial" w:hAnsi="Arial" w:cs="Arial"/>
          <w:sz w:val="22"/>
          <w:szCs w:val="22"/>
        </w:rPr>
        <w:t>en</w:t>
      </w:r>
      <w:r w:rsidRPr="00180ED5">
        <w:rPr>
          <w:rFonts w:ascii="Arial" w:hAnsi="Arial" w:cs="Arial"/>
          <w:sz w:val="22"/>
          <w:szCs w:val="22"/>
        </w:rPr>
        <w:t xml:space="preserve"> aktiv Maßnahmen zur Förderung des Umweltschutzes. D</w:t>
      </w:r>
      <w:r w:rsidR="00920181" w:rsidRPr="00180ED5">
        <w:rPr>
          <w:rFonts w:ascii="Arial" w:hAnsi="Arial" w:cs="Arial"/>
          <w:sz w:val="22"/>
          <w:szCs w:val="22"/>
        </w:rPr>
        <w:t>ie</w:t>
      </w:r>
      <w:r w:rsidRPr="00180ED5">
        <w:rPr>
          <w:rFonts w:ascii="Arial" w:hAnsi="Arial" w:cs="Arial"/>
          <w:sz w:val="22"/>
          <w:szCs w:val="22"/>
        </w:rPr>
        <w:t xml:space="preserve"> </w:t>
      </w:r>
      <w:r w:rsidR="00D76078" w:rsidRPr="00180ED5">
        <w:rPr>
          <w:rFonts w:ascii="Arial" w:hAnsi="Arial" w:cs="Arial"/>
          <w:sz w:val="22"/>
          <w:szCs w:val="22"/>
        </w:rPr>
        <w:t xml:space="preserve">Geschäftspartner </w:t>
      </w:r>
      <w:r w:rsidR="00920181" w:rsidRPr="00180ED5">
        <w:rPr>
          <w:rFonts w:ascii="Arial" w:hAnsi="Arial" w:cs="Arial"/>
          <w:sz w:val="22"/>
          <w:szCs w:val="22"/>
        </w:rPr>
        <w:t>halten</w:t>
      </w:r>
      <w:r w:rsidRPr="00180ED5">
        <w:rPr>
          <w:rFonts w:ascii="Arial" w:hAnsi="Arial" w:cs="Arial"/>
          <w:sz w:val="22"/>
          <w:szCs w:val="22"/>
        </w:rPr>
        <w:t xml:space="preserve"> die geltenden lokalen und international anerkannten Umweltstandards und -gesetze ein und </w:t>
      </w:r>
      <w:r w:rsidR="008D0650" w:rsidRPr="00180ED5">
        <w:rPr>
          <w:rFonts w:ascii="Arial" w:hAnsi="Arial" w:cs="Arial"/>
          <w:sz w:val="22"/>
          <w:szCs w:val="22"/>
        </w:rPr>
        <w:t>stellen sicher</w:t>
      </w:r>
      <w:r w:rsidRPr="00180ED5">
        <w:rPr>
          <w:rFonts w:ascii="Arial" w:hAnsi="Arial" w:cs="Arial"/>
          <w:sz w:val="22"/>
          <w:szCs w:val="22"/>
        </w:rPr>
        <w:t>, dass alle erforderlichen Umweltgenehmigungen und -zulassungen vorliegen, gültig und auf dem neuesten Stand sind und eingehalten werden. D</w:t>
      </w:r>
      <w:r w:rsidR="008D0650" w:rsidRPr="00180ED5">
        <w:rPr>
          <w:rFonts w:ascii="Arial" w:hAnsi="Arial" w:cs="Arial"/>
          <w:sz w:val="22"/>
          <w:szCs w:val="22"/>
        </w:rPr>
        <w:t>ie</w:t>
      </w:r>
      <w:r w:rsidRPr="00180ED5">
        <w:rPr>
          <w:rFonts w:ascii="Arial" w:hAnsi="Arial" w:cs="Arial"/>
          <w:sz w:val="22"/>
          <w:szCs w:val="22"/>
        </w:rPr>
        <w:t xml:space="preserve"> </w:t>
      </w:r>
      <w:r w:rsidR="00D76078" w:rsidRPr="00180ED5">
        <w:rPr>
          <w:rFonts w:ascii="Arial" w:hAnsi="Arial" w:cs="Arial"/>
          <w:sz w:val="22"/>
          <w:szCs w:val="22"/>
        </w:rPr>
        <w:t xml:space="preserve">Geschäftspartner </w:t>
      </w:r>
      <w:r w:rsidR="008D0650" w:rsidRPr="00180ED5">
        <w:rPr>
          <w:rFonts w:ascii="Arial" w:hAnsi="Arial" w:cs="Arial"/>
          <w:sz w:val="22"/>
          <w:szCs w:val="22"/>
        </w:rPr>
        <w:t>vermeiden oder reduzieren</w:t>
      </w:r>
      <w:r w:rsidRPr="00180ED5">
        <w:rPr>
          <w:rFonts w:ascii="Arial" w:hAnsi="Arial" w:cs="Arial"/>
          <w:sz w:val="22"/>
          <w:szCs w:val="22"/>
        </w:rPr>
        <w:t xml:space="preserve"> Umweltbelastungen durch Ressourcen- und Energieverbrauch, Emissionen von Treibhausgasen und Luftschadstoffen, Wasserverbrauch, Einleitungen in Böden und Gewässer sowie die daraus resultierenden Abfälle </w:t>
      </w:r>
      <w:r w:rsidR="00B33162" w:rsidRPr="00180ED5">
        <w:rPr>
          <w:rFonts w:ascii="Arial" w:hAnsi="Arial" w:cs="Arial"/>
          <w:sz w:val="22"/>
          <w:szCs w:val="22"/>
        </w:rPr>
        <w:t>kontinuierlich</w:t>
      </w:r>
      <w:r w:rsidRPr="00180ED5">
        <w:rPr>
          <w:rFonts w:ascii="Arial" w:hAnsi="Arial" w:cs="Arial"/>
          <w:sz w:val="22"/>
          <w:szCs w:val="22"/>
        </w:rPr>
        <w:t xml:space="preserve">. </w:t>
      </w:r>
    </w:p>
    <w:p w14:paraId="1B6E1ABF" w14:textId="5E538E63" w:rsidR="00CC7840" w:rsidRPr="00180ED5" w:rsidRDefault="00CC7840" w:rsidP="003A2E34">
      <w:pPr>
        <w:pStyle w:val="Adresse"/>
        <w:jc w:val="both"/>
        <w:rPr>
          <w:rFonts w:ascii="Arial" w:hAnsi="Arial" w:cs="Arial"/>
          <w:sz w:val="22"/>
          <w:szCs w:val="22"/>
        </w:rPr>
      </w:pPr>
      <w:r w:rsidRPr="00180ED5">
        <w:rPr>
          <w:rFonts w:ascii="Arial" w:hAnsi="Arial" w:cs="Arial"/>
          <w:sz w:val="22"/>
          <w:szCs w:val="22"/>
        </w:rPr>
        <w:t xml:space="preserve">Außerdem </w:t>
      </w:r>
      <w:r w:rsidR="00264C01" w:rsidRPr="00180ED5">
        <w:rPr>
          <w:rFonts w:ascii="Arial" w:hAnsi="Arial" w:cs="Arial"/>
          <w:sz w:val="22"/>
          <w:szCs w:val="22"/>
        </w:rPr>
        <w:t xml:space="preserve">halten die Geschäftspartner von Brökelmann + Co </w:t>
      </w:r>
      <w:r w:rsidR="00BF1F4C" w:rsidRPr="00180ED5">
        <w:rPr>
          <w:rFonts w:ascii="Arial" w:hAnsi="Arial" w:cs="Arial"/>
          <w:sz w:val="22"/>
          <w:szCs w:val="22"/>
        </w:rPr>
        <w:t>folgende Übereinkommen ein</w:t>
      </w:r>
      <w:r w:rsidRPr="00180ED5">
        <w:rPr>
          <w:rFonts w:ascii="Arial" w:hAnsi="Arial" w:cs="Arial"/>
          <w:sz w:val="22"/>
          <w:szCs w:val="22"/>
        </w:rPr>
        <w:t>:</w:t>
      </w:r>
    </w:p>
    <w:p w14:paraId="56CD320A" w14:textId="468A4F05" w:rsidR="00CC7840" w:rsidRPr="00180ED5" w:rsidRDefault="00CC7840" w:rsidP="003A2E34">
      <w:pPr>
        <w:pStyle w:val="Adresse"/>
        <w:numPr>
          <w:ilvl w:val="0"/>
          <w:numId w:val="24"/>
        </w:numPr>
        <w:jc w:val="both"/>
        <w:rPr>
          <w:rFonts w:ascii="Arial" w:hAnsi="Arial" w:cs="Arial"/>
          <w:sz w:val="22"/>
          <w:szCs w:val="22"/>
        </w:rPr>
      </w:pPr>
      <w:r w:rsidRPr="00180ED5">
        <w:rPr>
          <w:rFonts w:ascii="Arial" w:hAnsi="Arial" w:cs="Arial"/>
          <w:sz w:val="22"/>
          <w:szCs w:val="22"/>
        </w:rPr>
        <w:t xml:space="preserve">die Anforderungen des </w:t>
      </w:r>
      <w:proofErr w:type="spellStart"/>
      <w:r w:rsidRPr="00180ED5">
        <w:rPr>
          <w:rFonts w:ascii="Arial" w:hAnsi="Arial" w:cs="Arial"/>
          <w:sz w:val="22"/>
          <w:szCs w:val="22"/>
        </w:rPr>
        <w:t>Minamata</w:t>
      </w:r>
      <w:proofErr w:type="spellEnd"/>
      <w:r w:rsidRPr="00180ED5">
        <w:rPr>
          <w:rFonts w:ascii="Arial" w:hAnsi="Arial" w:cs="Arial"/>
          <w:sz w:val="22"/>
          <w:szCs w:val="22"/>
        </w:rPr>
        <w:t>-Übereinkommens bezüglich der Herstellung von quecksilberhaltigen Produkten, der Verwendung von Quecksilber in Herstellungsverfahren und der Behandlung von Quecksilberabfällen,</w:t>
      </w:r>
    </w:p>
    <w:p w14:paraId="197DE764" w14:textId="4306519A" w:rsidR="00CC7840" w:rsidRPr="00180ED5" w:rsidRDefault="00CC7840" w:rsidP="003A2E34">
      <w:pPr>
        <w:pStyle w:val="Adresse"/>
        <w:numPr>
          <w:ilvl w:val="0"/>
          <w:numId w:val="24"/>
        </w:numPr>
        <w:jc w:val="both"/>
        <w:rPr>
          <w:rFonts w:ascii="Arial" w:hAnsi="Arial" w:cs="Arial"/>
          <w:sz w:val="22"/>
          <w:szCs w:val="22"/>
        </w:rPr>
      </w:pPr>
      <w:r w:rsidRPr="00180ED5">
        <w:rPr>
          <w:rFonts w:ascii="Arial" w:hAnsi="Arial" w:cs="Arial"/>
          <w:sz w:val="22"/>
          <w:szCs w:val="22"/>
        </w:rPr>
        <w:lastRenderedPageBreak/>
        <w:t>die Beschränkungen des Stockholmer Übereinkommens in Bezug auf die Herstellung und Verwendung persistenter organischer Schadstoffe (POPs) und deren Handhabung und Entsorgung, und</w:t>
      </w:r>
    </w:p>
    <w:p w14:paraId="04FF8B1E" w14:textId="6475522A" w:rsidR="00B73FBC" w:rsidRPr="00180ED5" w:rsidRDefault="00CC7840" w:rsidP="003A2E34">
      <w:pPr>
        <w:pStyle w:val="Adresse"/>
        <w:numPr>
          <w:ilvl w:val="0"/>
          <w:numId w:val="24"/>
        </w:numPr>
        <w:jc w:val="both"/>
        <w:rPr>
          <w:rFonts w:ascii="Arial" w:hAnsi="Arial" w:cs="Arial"/>
          <w:sz w:val="22"/>
          <w:szCs w:val="22"/>
        </w:rPr>
      </w:pPr>
      <w:r w:rsidRPr="00180ED5">
        <w:rPr>
          <w:rFonts w:ascii="Arial" w:hAnsi="Arial" w:cs="Arial"/>
          <w:sz w:val="22"/>
          <w:szCs w:val="22"/>
        </w:rPr>
        <w:t>die nach dem Basler Übereinkommen verbotene grenzüberschreitende Verbringung (Ein- und Ausfuhr) von gefährlichen Abfällen.</w:t>
      </w:r>
    </w:p>
    <w:p w14:paraId="485DC398" w14:textId="77777777" w:rsidR="00B73FBC" w:rsidRPr="00180ED5" w:rsidRDefault="00B73FBC" w:rsidP="003A2E34">
      <w:pPr>
        <w:jc w:val="both"/>
        <w:rPr>
          <w:rFonts w:ascii="Arial" w:hAnsi="Arial" w:cs="Arial"/>
          <w:sz w:val="22"/>
          <w:szCs w:val="22"/>
        </w:rPr>
      </w:pPr>
    </w:p>
    <w:p w14:paraId="157E97E9" w14:textId="264BE438" w:rsidR="00D27F67" w:rsidRPr="003A2E34" w:rsidRDefault="00D76078" w:rsidP="003A2E34">
      <w:pPr>
        <w:pStyle w:val="Headline1"/>
        <w:jc w:val="both"/>
        <w:rPr>
          <w:rFonts w:ascii="Arial" w:hAnsi="Arial" w:cs="Arial"/>
          <w:sz w:val="24"/>
          <w:szCs w:val="24"/>
        </w:rPr>
      </w:pPr>
      <w:r w:rsidRPr="003A2E34">
        <w:rPr>
          <w:rFonts w:ascii="Arial" w:hAnsi="Arial" w:cs="Arial"/>
          <w:sz w:val="24"/>
          <w:szCs w:val="24"/>
        </w:rPr>
        <w:t xml:space="preserve">Umsetzung, </w:t>
      </w:r>
      <w:r w:rsidR="00D27F67" w:rsidRPr="003A2E34">
        <w:rPr>
          <w:rFonts w:ascii="Arial" w:hAnsi="Arial" w:cs="Arial"/>
          <w:sz w:val="24"/>
          <w:szCs w:val="24"/>
        </w:rPr>
        <w:t xml:space="preserve">Kenntnisnahme und Einverständnis des </w:t>
      </w:r>
      <w:r w:rsidR="0013564C" w:rsidRPr="003A2E34">
        <w:rPr>
          <w:rFonts w:ascii="Arial" w:hAnsi="Arial" w:cs="Arial"/>
          <w:sz w:val="24"/>
          <w:szCs w:val="24"/>
        </w:rPr>
        <w:t>Geschäftspartner</w:t>
      </w:r>
      <w:r w:rsidR="00EF75EE" w:rsidRPr="003A2E34">
        <w:rPr>
          <w:rFonts w:ascii="Arial" w:hAnsi="Arial" w:cs="Arial"/>
          <w:sz w:val="24"/>
          <w:szCs w:val="24"/>
        </w:rPr>
        <w:t>s</w:t>
      </w:r>
    </w:p>
    <w:p w14:paraId="7AAA6D70" w14:textId="10677CDB" w:rsidR="004B6480" w:rsidRPr="00180ED5" w:rsidRDefault="004B6480" w:rsidP="003A2E34">
      <w:pPr>
        <w:pStyle w:val="Headline2"/>
        <w:jc w:val="both"/>
        <w:rPr>
          <w:rFonts w:ascii="Arial" w:hAnsi="Arial" w:cs="Arial"/>
          <w:sz w:val="22"/>
        </w:rPr>
      </w:pPr>
      <w:r w:rsidRPr="00180ED5">
        <w:rPr>
          <w:rFonts w:ascii="Arial" w:hAnsi="Arial" w:cs="Arial"/>
          <w:sz w:val="22"/>
        </w:rPr>
        <w:t>Lieferantenmanagement</w:t>
      </w:r>
    </w:p>
    <w:p w14:paraId="35DC079B" w14:textId="649E3888" w:rsidR="004B5AE5" w:rsidRPr="00180ED5" w:rsidRDefault="0089114F" w:rsidP="003A2E34">
      <w:pPr>
        <w:pStyle w:val="Adresse"/>
        <w:jc w:val="both"/>
        <w:rPr>
          <w:rFonts w:ascii="Arial" w:hAnsi="Arial" w:cs="Arial"/>
          <w:sz w:val="22"/>
          <w:szCs w:val="22"/>
        </w:rPr>
      </w:pPr>
      <w:r w:rsidRPr="00180ED5">
        <w:rPr>
          <w:rFonts w:ascii="Arial" w:hAnsi="Arial" w:cs="Arial"/>
          <w:sz w:val="22"/>
          <w:szCs w:val="22"/>
        </w:rPr>
        <w:t xml:space="preserve">In Bezug auf die in diesem Verhaltenskodex angesprochenen Themen, </w:t>
      </w:r>
      <w:r w:rsidR="00B85B15" w:rsidRPr="00180ED5">
        <w:rPr>
          <w:rFonts w:ascii="Arial" w:hAnsi="Arial" w:cs="Arial"/>
          <w:sz w:val="22"/>
          <w:szCs w:val="22"/>
        </w:rPr>
        <w:t>gewährleisten die</w:t>
      </w:r>
      <w:r w:rsidRPr="00180ED5">
        <w:rPr>
          <w:rFonts w:ascii="Arial" w:hAnsi="Arial" w:cs="Arial"/>
          <w:sz w:val="22"/>
          <w:szCs w:val="22"/>
        </w:rPr>
        <w:t xml:space="preserve"> Geschäftspartner von </w:t>
      </w:r>
      <w:r w:rsidR="001421A5" w:rsidRPr="00180ED5">
        <w:rPr>
          <w:rFonts w:ascii="Arial" w:hAnsi="Arial" w:cs="Arial"/>
          <w:sz w:val="22"/>
          <w:szCs w:val="22"/>
        </w:rPr>
        <w:t>Brökelmann + Co</w:t>
      </w:r>
      <w:r w:rsidR="00D76078" w:rsidRPr="00180ED5">
        <w:rPr>
          <w:rFonts w:ascii="Arial" w:hAnsi="Arial" w:cs="Arial"/>
          <w:sz w:val="22"/>
          <w:szCs w:val="22"/>
        </w:rPr>
        <w:t>,</w:t>
      </w:r>
      <w:r w:rsidR="007F1562" w:rsidRPr="00180ED5">
        <w:rPr>
          <w:rFonts w:ascii="Arial" w:hAnsi="Arial" w:cs="Arial"/>
          <w:sz w:val="22"/>
          <w:szCs w:val="22"/>
        </w:rPr>
        <w:t xml:space="preserve"> </w:t>
      </w:r>
      <w:r w:rsidR="00B85B15" w:rsidRPr="00180ED5">
        <w:rPr>
          <w:rFonts w:ascii="Arial" w:hAnsi="Arial" w:cs="Arial"/>
          <w:sz w:val="22"/>
          <w:szCs w:val="22"/>
        </w:rPr>
        <w:t>dass sie</w:t>
      </w:r>
      <w:r w:rsidR="00D76078" w:rsidRPr="00180ED5">
        <w:rPr>
          <w:rFonts w:ascii="Arial" w:hAnsi="Arial" w:cs="Arial"/>
          <w:sz w:val="22"/>
          <w:szCs w:val="22"/>
        </w:rPr>
        <w:t xml:space="preserve"> </w:t>
      </w:r>
      <w:r w:rsidR="007F1562" w:rsidRPr="00180ED5">
        <w:rPr>
          <w:rFonts w:ascii="Arial" w:hAnsi="Arial" w:cs="Arial"/>
          <w:sz w:val="22"/>
          <w:szCs w:val="22"/>
        </w:rPr>
        <w:t>Risiken</w:t>
      </w:r>
      <w:r w:rsidR="00D76078" w:rsidRPr="00180ED5">
        <w:rPr>
          <w:rFonts w:ascii="Arial" w:hAnsi="Arial" w:cs="Arial"/>
          <w:sz w:val="22"/>
          <w:szCs w:val="22"/>
        </w:rPr>
        <w:t xml:space="preserve"> in ihrer Lieferkette</w:t>
      </w:r>
      <w:r w:rsidR="007F1562" w:rsidRPr="00180ED5">
        <w:rPr>
          <w:rFonts w:ascii="Arial" w:hAnsi="Arial" w:cs="Arial"/>
          <w:sz w:val="22"/>
          <w:szCs w:val="22"/>
        </w:rPr>
        <w:t xml:space="preserve"> identifizieren und geeignete Maßnahmen ergreifen. Bei Verdacht auf Verstöße sowie zur Absicherung von Lieferketten mit erhöhten Risiken </w:t>
      </w:r>
      <w:r w:rsidR="00B85B15" w:rsidRPr="00180ED5">
        <w:rPr>
          <w:rFonts w:ascii="Arial" w:hAnsi="Arial" w:cs="Arial"/>
          <w:sz w:val="22"/>
          <w:szCs w:val="22"/>
        </w:rPr>
        <w:t>informieren</w:t>
      </w:r>
      <w:r w:rsidR="007F1562" w:rsidRPr="00180ED5">
        <w:rPr>
          <w:rFonts w:ascii="Arial" w:hAnsi="Arial" w:cs="Arial"/>
          <w:sz w:val="22"/>
          <w:szCs w:val="22"/>
        </w:rPr>
        <w:t xml:space="preserve"> </w:t>
      </w:r>
      <w:r w:rsidR="00A433E2" w:rsidRPr="00180ED5">
        <w:rPr>
          <w:rFonts w:ascii="Arial" w:hAnsi="Arial" w:cs="Arial"/>
          <w:sz w:val="22"/>
          <w:szCs w:val="22"/>
        </w:rPr>
        <w:t>Geschäftspartner</w:t>
      </w:r>
      <w:r w:rsidR="007F1562" w:rsidRPr="00180ED5">
        <w:rPr>
          <w:rFonts w:ascii="Arial" w:hAnsi="Arial" w:cs="Arial"/>
          <w:sz w:val="22"/>
          <w:szCs w:val="22"/>
        </w:rPr>
        <w:t xml:space="preserve"> das Unternehmen zeitnah und </w:t>
      </w:r>
      <w:r w:rsidR="00187692" w:rsidRPr="00180ED5">
        <w:rPr>
          <w:rFonts w:ascii="Arial" w:hAnsi="Arial" w:cs="Arial"/>
          <w:sz w:val="22"/>
          <w:szCs w:val="22"/>
        </w:rPr>
        <w:t xml:space="preserve">informieren </w:t>
      </w:r>
      <w:r w:rsidR="007F1562" w:rsidRPr="00180ED5">
        <w:rPr>
          <w:rFonts w:ascii="Arial" w:hAnsi="Arial" w:cs="Arial"/>
          <w:sz w:val="22"/>
          <w:szCs w:val="22"/>
        </w:rPr>
        <w:t>ggf. regelmäßig über identifizierte Verstöße und Risiken sowie die ergriffenen Maßnahmen</w:t>
      </w:r>
      <w:r w:rsidR="00187692" w:rsidRPr="00180ED5">
        <w:rPr>
          <w:rFonts w:ascii="Arial" w:hAnsi="Arial" w:cs="Arial"/>
          <w:sz w:val="22"/>
          <w:szCs w:val="22"/>
        </w:rPr>
        <w:t>.</w:t>
      </w:r>
    </w:p>
    <w:p w14:paraId="3D7C0023" w14:textId="55360EBB" w:rsidR="009953C5" w:rsidRPr="00180ED5" w:rsidRDefault="009953C5" w:rsidP="003A2E34">
      <w:pPr>
        <w:pStyle w:val="Headline2"/>
        <w:jc w:val="both"/>
        <w:rPr>
          <w:rFonts w:ascii="Arial" w:hAnsi="Arial" w:cs="Arial"/>
          <w:sz w:val="22"/>
        </w:rPr>
      </w:pPr>
      <w:r w:rsidRPr="00180ED5">
        <w:rPr>
          <w:rFonts w:ascii="Arial" w:hAnsi="Arial" w:cs="Arial"/>
          <w:sz w:val="22"/>
        </w:rPr>
        <w:t xml:space="preserve">Einhaltung des Verhaltenskodex für </w:t>
      </w:r>
      <w:r w:rsidR="0013564C" w:rsidRPr="00180ED5">
        <w:rPr>
          <w:rFonts w:ascii="Arial" w:hAnsi="Arial" w:cs="Arial"/>
          <w:sz w:val="22"/>
        </w:rPr>
        <w:t>Geschäftspartner</w:t>
      </w:r>
    </w:p>
    <w:p w14:paraId="04476F27" w14:textId="1B7249EE" w:rsidR="00B54F6F" w:rsidRPr="00180ED5" w:rsidRDefault="00187692" w:rsidP="003A2E34">
      <w:pPr>
        <w:pStyle w:val="Adresse"/>
        <w:jc w:val="both"/>
        <w:rPr>
          <w:rFonts w:ascii="Arial" w:hAnsi="Arial" w:cs="Arial"/>
          <w:sz w:val="22"/>
          <w:szCs w:val="22"/>
        </w:rPr>
      </w:pPr>
      <w:r w:rsidRPr="00180ED5">
        <w:rPr>
          <w:rFonts w:ascii="Arial" w:hAnsi="Arial" w:cs="Arial"/>
          <w:sz w:val="22"/>
          <w:szCs w:val="22"/>
        </w:rPr>
        <w:t>Die</w:t>
      </w:r>
      <w:r w:rsidR="004B5AE5" w:rsidRPr="00180ED5">
        <w:rPr>
          <w:rFonts w:ascii="Arial" w:hAnsi="Arial" w:cs="Arial"/>
          <w:sz w:val="22"/>
          <w:szCs w:val="22"/>
        </w:rPr>
        <w:t xml:space="preserve"> </w:t>
      </w:r>
      <w:r w:rsidR="0013564C" w:rsidRPr="00180ED5">
        <w:rPr>
          <w:rFonts w:ascii="Arial" w:hAnsi="Arial" w:cs="Arial"/>
          <w:sz w:val="22"/>
          <w:szCs w:val="22"/>
        </w:rPr>
        <w:t>Geschäftspartner</w:t>
      </w:r>
      <w:r w:rsidR="004B5AE5" w:rsidRPr="00180ED5">
        <w:rPr>
          <w:rFonts w:ascii="Arial" w:hAnsi="Arial" w:cs="Arial"/>
          <w:sz w:val="22"/>
          <w:szCs w:val="22"/>
        </w:rPr>
        <w:t xml:space="preserve"> </w:t>
      </w:r>
      <w:r w:rsidRPr="00180ED5">
        <w:rPr>
          <w:rFonts w:ascii="Arial" w:hAnsi="Arial" w:cs="Arial"/>
          <w:sz w:val="22"/>
          <w:szCs w:val="22"/>
        </w:rPr>
        <w:t xml:space="preserve">befolgen die </w:t>
      </w:r>
      <w:r w:rsidR="009953C5" w:rsidRPr="00180ED5">
        <w:rPr>
          <w:rFonts w:ascii="Arial" w:hAnsi="Arial" w:cs="Arial"/>
          <w:sz w:val="22"/>
          <w:szCs w:val="22"/>
        </w:rPr>
        <w:t xml:space="preserve">Grundsätze dieses </w:t>
      </w:r>
      <w:r w:rsidR="00477B8D" w:rsidRPr="00180ED5">
        <w:rPr>
          <w:rFonts w:ascii="Arial" w:hAnsi="Arial" w:cs="Arial"/>
          <w:sz w:val="22"/>
          <w:szCs w:val="22"/>
        </w:rPr>
        <w:t>Verhaltenskodex</w:t>
      </w:r>
      <w:r w:rsidRPr="00180ED5">
        <w:rPr>
          <w:rFonts w:ascii="Arial" w:hAnsi="Arial" w:cs="Arial"/>
          <w:sz w:val="22"/>
          <w:szCs w:val="22"/>
        </w:rPr>
        <w:t>, geben</w:t>
      </w:r>
      <w:r w:rsidR="009953C5" w:rsidRPr="00180ED5">
        <w:rPr>
          <w:rFonts w:ascii="Arial" w:hAnsi="Arial" w:cs="Arial"/>
          <w:sz w:val="22"/>
          <w:szCs w:val="22"/>
        </w:rPr>
        <w:t xml:space="preserve"> diese an ihre </w:t>
      </w:r>
      <w:r w:rsidR="00B54F6F" w:rsidRPr="00180ED5">
        <w:rPr>
          <w:rFonts w:ascii="Arial" w:hAnsi="Arial" w:cs="Arial"/>
          <w:sz w:val="22"/>
          <w:szCs w:val="22"/>
        </w:rPr>
        <w:t>Lieferkette und Geschäftspartner</w:t>
      </w:r>
      <w:r w:rsidRPr="00180ED5">
        <w:rPr>
          <w:rFonts w:ascii="Arial" w:hAnsi="Arial" w:cs="Arial"/>
          <w:sz w:val="22"/>
          <w:szCs w:val="22"/>
        </w:rPr>
        <w:t xml:space="preserve"> und unternehmen </w:t>
      </w:r>
      <w:r w:rsidR="009953C5" w:rsidRPr="00180ED5">
        <w:rPr>
          <w:rFonts w:ascii="Arial" w:hAnsi="Arial" w:cs="Arial"/>
          <w:sz w:val="22"/>
          <w:szCs w:val="22"/>
        </w:rPr>
        <w:t>angemessene Anstrengungen, um sicherzustellen, dass sie diese Grundsätze einhalten.</w:t>
      </w:r>
      <w:r w:rsidR="004B5AE5" w:rsidRPr="00180ED5">
        <w:rPr>
          <w:rFonts w:ascii="Arial" w:hAnsi="Arial" w:cs="Arial"/>
          <w:sz w:val="22"/>
          <w:szCs w:val="22"/>
        </w:rPr>
        <w:t xml:space="preserve"> </w:t>
      </w:r>
      <w:r w:rsidRPr="00180ED5">
        <w:rPr>
          <w:rFonts w:ascii="Arial" w:hAnsi="Arial" w:cs="Arial"/>
          <w:sz w:val="22"/>
          <w:szCs w:val="22"/>
        </w:rPr>
        <w:t>Falls ein</w:t>
      </w:r>
      <w:r w:rsidR="009953C5" w:rsidRPr="00180ED5">
        <w:rPr>
          <w:rFonts w:ascii="Arial" w:hAnsi="Arial" w:cs="Arial"/>
          <w:sz w:val="22"/>
          <w:szCs w:val="22"/>
        </w:rPr>
        <w:t xml:space="preserve"> </w:t>
      </w:r>
      <w:r w:rsidR="00D76078" w:rsidRPr="00180ED5">
        <w:rPr>
          <w:rFonts w:ascii="Arial" w:hAnsi="Arial" w:cs="Arial"/>
          <w:sz w:val="22"/>
          <w:szCs w:val="22"/>
        </w:rPr>
        <w:t>Geschäftspartner</w:t>
      </w:r>
      <w:r w:rsidR="009953C5" w:rsidRPr="00180ED5">
        <w:rPr>
          <w:rFonts w:ascii="Arial" w:hAnsi="Arial" w:cs="Arial"/>
          <w:sz w:val="22"/>
          <w:szCs w:val="22"/>
        </w:rPr>
        <w:t xml:space="preserve"> die Anforderungen dieses Verhaltenskodex nicht erfüllt, muss </w:t>
      </w:r>
      <w:r w:rsidRPr="00180ED5">
        <w:rPr>
          <w:rFonts w:ascii="Arial" w:hAnsi="Arial" w:cs="Arial"/>
          <w:sz w:val="22"/>
          <w:szCs w:val="22"/>
        </w:rPr>
        <w:t xml:space="preserve">er </w:t>
      </w:r>
      <w:r w:rsidR="009953C5" w:rsidRPr="00180ED5">
        <w:rPr>
          <w:rFonts w:ascii="Arial" w:hAnsi="Arial" w:cs="Arial"/>
          <w:sz w:val="22"/>
          <w:szCs w:val="22"/>
        </w:rPr>
        <w:t xml:space="preserve">mit </w:t>
      </w:r>
      <w:r w:rsidR="001421A5" w:rsidRPr="00180ED5">
        <w:rPr>
          <w:rFonts w:ascii="Arial" w:hAnsi="Arial" w:cs="Arial"/>
          <w:sz w:val="22"/>
          <w:szCs w:val="22"/>
        </w:rPr>
        <w:t>Brökelmann + Co</w:t>
      </w:r>
      <w:r w:rsidR="009953C5" w:rsidRPr="00180ED5">
        <w:rPr>
          <w:rFonts w:ascii="Arial" w:hAnsi="Arial" w:cs="Arial"/>
          <w:sz w:val="22"/>
          <w:szCs w:val="22"/>
        </w:rPr>
        <w:t xml:space="preserve"> offen über Korrekturmaßnahmen sprechen. Ist der </w:t>
      </w:r>
      <w:r w:rsidR="00D76078" w:rsidRPr="00180ED5">
        <w:rPr>
          <w:rFonts w:ascii="Arial" w:hAnsi="Arial" w:cs="Arial"/>
          <w:sz w:val="22"/>
          <w:szCs w:val="22"/>
        </w:rPr>
        <w:t>Geschäftspartner</w:t>
      </w:r>
      <w:r w:rsidR="009953C5" w:rsidRPr="00180ED5">
        <w:rPr>
          <w:rFonts w:ascii="Arial" w:hAnsi="Arial" w:cs="Arial"/>
          <w:sz w:val="22"/>
          <w:szCs w:val="22"/>
        </w:rPr>
        <w:t xml:space="preserve"> nicht willens oder nicht in der Lage, Korrekturmaßnahmen durchzuführen, ist </w:t>
      </w:r>
      <w:r w:rsidR="001421A5" w:rsidRPr="00180ED5">
        <w:rPr>
          <w:rFonts w:ascii="Arial" w:hAnsi="Arial" w:cs="Arial"/>
          <w:sz w:val="22"/>
          <w:szCs w:val="22"/>
        </w:rPr>
        <w:t>Brökelmann + Co</w:t>
      </w:r>
      <w:r w:rsidR="009953C5" w:rsidRPr="00180ED5">
        <w:rPr>
          <w:rFonts w:ascii="Arial" w:hAnsi="Arial" w:cs="Arial"/>
          <w:sz w:val="22"/>
          <w:szCs w:val="22"/>
        </w:rPr>
        <w:t xml:space="preserve"> berechtigt, die Geschäftsbeziehung und</w:t>
      </w:r>
      <w:r w:rsidR="004B5AE5" w:rsidRPr="00180ED5">
        <w:rPr>
          <w:rFonts w:ascii="Arial" w:hAnsi="Arial" w:cs="Arial"/>
          <w:sz w:val="22"/>
          <w:szCs w:val="22"/>
        </w:rPr>
        <w:t xml:space="preserve"> betreffende Verträge</w:t>
      </w:r>
      <w:r w:rsidR="009953C5" w:rsidRPr="00180ED5">
        <w:rPr>
          <w:rFonts w:ascii="Arial" w:hAnsi="Arial" w:cs="Arial"/>
          <w:sz w:val="22"/>
          <w:szCs w:val="22"/>
        </w:rPr>
        <w:t xml:space="preserve"> mit dem </w:t>
      </w:r>
      <w:r w:rsidR="0013564C" w:rsidRPr="00180ED5">
        <w:rPr>
          <w:rFonts w:ascii="Arial" w:hAnsi="Arial" w:cs="Arial"/>
          <w:sz w:val="22"/>
          <w:szCs w:val="22"/>
        </w:rPr>
        <w:t>Geschäftspartner</w:t>
      </w:r>
      <w:r w:rsidR="009953C5" w:rsidRPr="00180ED5">
        <w:rPr>
          <w:rFonts w:ascii="Arial" w:hAnsi="Arial" w:cs="Arial"/>
          <w:sz w:val="22"/>
          <w:szCs w:val="22"/>
        </w:rPr>
        <w:t xml:space="preserve"> zu kündigen.</w:t>
      </w:r>
      <w:r w:rsidR="00B54F6F" w:rsidRPr="00180ED5">
        <w:rPr>
          <w:rFonts w:ascii="Arial" w:hAnsi="Arial" w:cs="Arial"/>
          <w:sz w:val="22"/>
          <w:szCs w:val="22"/>
        </w:rPr>
        <w:t xml:space="preserve"> Sollte der Geschäftspartner aus einer vertraglichen Beziehung mit Brökelmann + Co Vorgaben unterliegen, die konkretere Regelungen als dieser Verhaltenskodex beinhalten, so gehen die vertraglichen Regelungen vor.</w:t>
      </w:r>
    </w:p>
    <w:p w14:paraId="032F642F" w14:textId="429A53A1" w:rsidR="009953C5" w:rsidRPr="00180ED5" w:rsidRDefault="009953C5" w:rsidP="003A2E34">
      <w:pPr>
        <w:pStyle w:val="Headline2"/>
        <w:jc w:val="both"/>
        <w:rPr>
          <w:rFonts w:ascii="Arial" w:hAnsi="Arial" w:cs="Arial"/>
          <w:sz w:val="22"/>
        </w:rPr>
      </w:pPr>
      <w:r w:rsidRPr="00180ED5">
        <w:rPr>
          <w:rFonts w:ascii="Arial" w:hAnsi="Arial" w:cs="Arial"/>
          <w:sz w:val="22"/>
        </w:rPr>
        <w:t>Überwachung</w:t>
      </w:r>
    </w:p>
    <w:p w14:paraId="77356C49" w14:textId="6DA837C9" w:rsidR="009953C5" w:rsidRPr="00180ED5" w:rsidRDefault="001421A5" w:rsidP="003A2E34">
      <w:pPr>
        <w:pStyle w:val="Adresse"/>
        <w:jc w:val="both"/>
        <w:rPr>
          <w:rFonts w:ascii="Arial" w:hAnsi="Arial" w:cs="Arial"/>
          <w:sz w:val="22"/>
          <w:szCs w:val="22"/>
        </w:rPr>
      </w:pPr>
      <w:r w:rsidRPr="00180ED5">
        <w:rPr>
          <w:rFonts w:ascii="Arial" w:hAnsi="Arial" w:cs="Arial"/>
          <w:sz w:val="22"/>
          <w:szCs w:val="22"/>
        </w:rPr>
        <w:t>Brökelmann + Co</w:t>
      </w:r>
      <w:r w:rsidR="009953C5" w:rsidRPr="00180ED5">
        <w:rPr>
          <w:rFonts w:ascii="Arial" w:hAnsi="Arial" w:cs="Arial"/>
          <w:sz w:val="22"/>
          <w:szCs w:val="22"/>
        </w:rPr>
        <w:t xml:space="preserve"> behält sich das Recht vor, die Einhaltung der oben genannten Anforderungen entweder selbst, durch unabhängige Dritte im Rahmen von Audits oder durch Einsichtnahme in offizielle Zertifizierungen zu überprüfen.</w:t>
      </w:r>
    </w:p>
    <w:p w14:paraId="57881498" w14:textId="3B0FF0BA" w:rsidR="009953C5" w:rsidRPr="00180ED5" w:rsidRDefault="00A433E2" w:rsidP="003A2E34">
      <w:pPr>
        <w:pStyle w:val="Headline2"/>
        <w:jc w:val="both"/>
        <w:rPr>
          <w:rFonts w:ascii="Arial" w:hAnsi="Arial" w:cs="Arial"/>
          <w:sz w:val="22"/>
        </w:rPr>
      </w:pPr>
      <w:r w:rsidRPr="00180ED5">
        <w:rPr>
          <w:rFonts w:ascii="Arial" w:hAnsi="Arial" w:cs="Arial"/>
          <w:sz w:val="22"/>
        </w:rPr>
        <w:t>Hinweisgeber-</w:t>
      </w:r>
      <w:r w:rsidR="009953C5" w:rsidRPr="00180ED5">
        <w:rPr>
          <w:rFonts w:ascii="Arial" w:hAnsi="Arial" w:cs="Arial"/>
          <w:sz w:val="22"/>
        </w:rPr>
        <w:t xml:space="preserve">System </w:t>
      </w:r>
    </w:p>
    <w:p w14:paraId="1A8AF099" w14:textId="4FCD81CF" w:rsidR="009953C5" w:rsidRPr="00180ED5" w:rsidRDefault="009953C5" w:rsidP="003A2E34">
      <w:pPr>
        <w:pStyle w:val="Adresse"/>
        <w:jc w:val="both"/>
        <w:rPr>
          <w:rFonts w:ascii="Arial" w:hAnsi="Arial" w:cs="Arial"/>
          <w:sz w:val="22"/>
          <w:szCs w:val="22"/>
        </w:rPr>
      </w:pPr>
      <w:r w:rsidRPr="00180ED5">
        <w:rPr>
          <w:rFonts w:ascii="Arial" w:hAnsi="Arial" w:cs="Arial"/>
          <w:sz w:val="22"/>
          <w:szCs w:val="22"/>
        </w:rPr>
        <w:t>Compliance- und Ethik-Verstöße können dem externen Ombudsmann gemeldet werden. Der Ombudsmann fungiert als externer und damit neutraler Ansprechpartner für (auch anonyme) Meldungen von Mitarbeite</w:t>
      </w:r>
      <w:r w:rsidR="00F403E1" w:rsidRPr="00180ED5">
        <w:rPr>
          <w:rFonts w:ascii="Arial" w:hAnsi="Arial" w:cs="Arial"/>
          <w:sz w:val="22"/>
          <w:szCs w:val="22"/>
        </w:rPr>
        <w:t>nden</w:t>
      </w:r>
      <w:r w:rsidR="00CA3E58">
        <w:rPr>
          <w:rFonts w:ascii="Arial" w:hAnsi="Arial" w:cs="Arial"/>
          <w:sz w:val="22"/>
          <w:szCs w:val="22"/>
        </w:rPr>
        <w:t>.</w:t>
      </w:r>
    </w:p>
    <w:p w14:paraId="1D7CD63C" w14:textId="578FAD44" w:rsidR="009953C5" w:rsidRPr="00180ED5" w:rsidRDefault="009953C5" w:rsidP="003A2E34">
      <w:pPr>
        <w:pStyle w:val="Adresse"/>
        <w:jc w:val="both"/>
        <w:rPr>
          <w:rFonts w:ascii="Arial" w:hAnsi="Arial" w:cs="Arial"/>
          <w:sz w:val="22"/>
          <w:szCs w:val="22"/>
        </w:rPr>
      </w:pPr>
    </w:p>
    <w:p w14:paraId="06F9072C" w14:textId="77777777" w:rsidR="004201F8" w:rsidRPr="00180ED5" w:rsidRDefault="004201F8" w:rsidP="004201F8">
      <w:pPr>
        <w:rPr>
          <w:rFonts w:ascii="Arial" w:hAnsi="Arial" w:cs="Arial"/>
          <w:sz w:val="22"/>
          <w:szCs w:val="22"/>
        </w:rPr>
      </w:pPr>
    </w:p>
    <w:p w14:paraId="4382EC12" w14:textId="6DEA19A8" w:rsidR="004201F8" w:rsidRDefault="004201F8" w:rsidP="004201F8">
      <w:pPr>
        <w:rPr>
          <w:rFonts w:ascii="Arial" w:hAnsi="Arial" w:cs="Arial"/>
          <w:sz w:val="22"/>
          <w:szCs w:val="22"/>
        </w:rPr>
      </w:pPr>
      <w:r w:rsidRPr="00180ED5">
        <w:rPr>
          <w:rFonts w:ascii="Arial" w:hAnsi="Arial" w:cs="Arial"/>
          <w:sz w:val="22"/>
          <w:szCs w:val="22"/>
        </w:rPr>
        <w:t>Hamm, 2</w:t>
      </w:r>
      <w:r w:rsidR="00CA3E58">
        <w:rPr>
          <w:rFonts w:ascii="Arial" w:hAnsi="Arial" w:cs="Arial"/>
          <w:sz w:val="22"/>
          <w:szCs w:val="22"/>
        </w:rPr>
        <w:t>9</w:t>
      </w:r>
      <w:r w:rsidRPr="00180ED5">
        <w:rPr>
          <w:rFonts w:ascii="Arial" w:hAnsi="Arial" w:cs="Arial"/>
          <w:sz w:val="22"/>
          <w:szCs w:val="22"/>
        </w:rPr>
        <w:t>.</w:t>
      </w:r>
      <w:r w:rsidR="00CA3E58">
        <w:rPr>
          <w:rFonts w:ascii="Arial" w:hAnsi="Arial" w:cs="Arial"/>
          <w:sz w:val="22"/>
          <w:szCs w:val="22"/>
        </w:rPr>
        <w:t>01</w:t>
      </w:r>
      <w:r w:rsidRPr="00180ED5">
        <w:rPr>
          <w:rFonts w:ascii="Arial" w:hAnsi="Arial" w:cs="Arial"/>
          <w:sz w:val="22"/>
          <w:szCs w:val="22"/>
        </w:rPr>
        <w:t>.202</w:t>
      </w:r>
      <w:r w:rsidR="00CA3E58">
        <w:rPr>
          <w:rFonts w:ascii="Arial" w:hAnsi="Arial" w:cs="Arial"/>
          <w:sz w:val="22"/>
          <w:szCs w:val="22"/>
        </w:rPr>
        <w:t>4</w:t>
      </w:r>
    </w:p>
    <w:p w14:paraId="1A8E1623" w14:textId="77777777" w:rsidR="001E2376" w:rsidRDefault="001E2376" w:rsidP="004201F8">
      <w:pPr>
        <w:rPr>
          <w:rFonts w:ascii="Arial" w:hAnsi="Arial" w:cs="Arial"/>
          <w:sz w:val="22"/>
          <w:szCs w:val="22"/>
        </w:rPr>
      </w:pPr>
    </w:p>
    <w:p w14:paraId="5C197159" w14:textId="20C7090D" w:rsidR="004201F8" w:rsidRPr="00180ED5" w:rsidRDefault="007D55AB" w:rsidP="004201F8">
      <w:pPr>
        <w:rPr>
          <w:rFonts w:ascii="Arial" w:hAnsi="Arial" w:cs="Arial"/>
          <w:sz w:val="22"/>
          <w:szCs w:val="22"/>
        </w:rPr>
      </w:pPr>
      <w:r>
        <w:rPr>
          <w:rFonts w:ascii="Arial" w:hAnsi="Arial" w:cs="Arial"/>
          <w:sz w:val="22"/>
          <w:szCs w:val="22"/>
        </w:rPr>
        <w:t>Geschäftsführung</w:t>
      </w:r>
    </w:p>
    <w:p w14:paraId="701DD38F" w14:textId="5A995562" w:rsidR="004201F8" w:rsidRPr="001E2376" w:rsidRDefault="004201F8" w:rsidP="004201F8">
      <w:pPr>
        <w:rPr>
          <w:rFonts w:ascii="Arial" w:hAnsi="Arial" w:cs="Arial"/>
        </w:rPr>
      </w:pPr>
      <w:r w:rsidRPr="001E2376">
        <w:rPr>
          <w:rFonts w:ascii="Arial" w:hAnsi="Arial" w:cs="Arial"/>
        </w:rPr>
        <w:tab/>
      </w:r>
      <w:r w:rsidRPr="001E2376">
        <w:rPr>
          <w:rFonts w:ascii="Arial" w:hAnsi="Arial" w:cs="Arial"/>
        </w:rPr>
        <w:tab/>
      </w:r>
      <w:r w:rsidRPr="001E2376">
        <w:rPr>
          <w:rFonts w:ascii="Arial" w:hAnsi="Arial" w:cs="Arial"/>
        </w:rPr>
        <w:tab/>
      </w:r>
      <w:r w:rsidR="001E2376" w:rsidRPr="001E2376">
        <w:rPr>
          <w:rFonts w:ascii="Arial" w:hAnsi="Arial" w:cs="Arial"/>
        </w:rPr>
        <w:t xml:space="preserve">          </w:t>
      </w:r>
      <w:r w:rsidR="001E2376">
        <w:rPr>
          <w:rFonts w:ascii="Arial" w:hAnsi="Arial" w:cs="Arial"/>
        </w:rPr>
        <w:t xml:space="preserve">  </w:t>
      </w:r>
      <w:r w:rsidR="001E2376" w:rsidRPr="001E2376">
        <w:rPr>
          <w:rFonts w:ascii="Arial" w:hAnsi="Arial" w:cs="Arial"/>
        </w:rPr>
        <w:t xml:space="preserve"> </w:t>
      </w:r>
      <w:r w:rsidRPr="001E2376">
        <w:rPr>
          <w:rFonts w:ascii="Arial" w:hAnsi="Arial" w:cs="Arial"/>
        </w:rPr>
        <w:tab/>
      </w:r>
      <w:r w:rsidRPr="001E2376">
        <w:rPr>
          <w:rFonts w:ascii="Arial" w:hAnsi="Arial" w:cs="Arial"/>
        </w:rPr>
        <w:tab/>
      </w:r>
      <w:r w:rsidR="001E2376">
        <w:rPr>
          <w:rFonts w:ascii="Arial" w:hAnsi="Arial" w:cs="Arial"/>
        </w:rPr>
        <w:t xml:space="preserve"> </w:t>
      </w:r>
    </w:p>
    <w:p w14:paraId="707B413E" w14:textId="77777777" w:rsidR="004201F8" w:rsidRPr="001E2376" w:rsidRDefault="004201F8" w:rsidP="00D27F67">
      <w:pPr>
        <w:pStyle w:val="Adresse"/>
        <w:rPr>
          <w:rFonts w:ascii="Arial" w:hAnsi="Arial" w:cs="Arial"/>
        </w:rPr>
      </w:pPr>
    </w:p>
    <w:p w14:paraId="3DF6E471" w14:textId="1BA69D2F" w:rsidR="00154FB5" w:rsidRPr="00180ED5" w:rsidRDefault="00154FB5" w:rsidP="00D27F67">
      <w:pPr>
        <w:pStyle w:val="Adresse"/>
        <w:rPr>
          <w:rFonts w:ascii="Arial" w:hAnsi="Arial" w:cs="Arial"/>
          <w:sz w:val="22"/>
          <w:szCs w:val="22"/>
        </w:rPr>
      </w:pPr>
    </w:p>
    <w:sectPr w:rsidR="00154FB5" w:rsidRPr="00180ED5" w:rsidSect="00CA3E58">
      <w:headerReference w:type="default" r:id="rId14"/>
      <w:footerReference w:type="default" r:id="rId15"/>
      <w:headerReference w:type="first" r:id="rId16"/>
      <w:footerReference w:type="first" r:id="rId17"/>
      <w:pgSz w:w="11907" w:h="16840" w:code="9"/>
      <w:pgMar w:top="907" w:right="992" w:bottom="907" w:left="1418" w:header="62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6B98" w14:textId="77777777" w:rsidR="00E84764" w:rsidRPr="00DF7A02" w:rsidRDefault="00E84764" w:rsidP="00FE18C3">
      <w:pPr>
        <w:pStyle w:val="Fuzeile"/>
        <w:rPr>
          <w:rFonts w:cs="Arial"/>
          <w:sz w:val="22"/>
          <w:szCs w:val="24"/>
        </w:rPr>
      </w:pPr>
      <w:r>
        <w:separator/>
      </w:r>
    </w:p>
    <w:p w14:paraId="16F273FF" w14:textId="77777777" w:rsidR="00E84764" w:rsidRDefault="00E84764"/>
  </w:endnote>
  <w:endnote w:type="continuationSeparator" w:id="0">
    <w:p w14:paraId="5EAE9341" w14:textId="77777777" w:rsidR="00E84764" w:rsidRPr="00DF7A02" w:rsidRDefault="00E84764" w:rsidP="00FE18C3">
      <w:pPr>
        <w:pStyle w:val="Fuzeile"/>
        <w:rPr>
          <w:rFonts w:cs="Arial"/>
          <w:sz w:val="22"/>
          <w:szCs w:val="24"/>
        </w:rPr>
      </w:pPr>
      <w:r>
        <w:continuationSeparator/>
      </w:r>
    </w:p>
    <w:p w14:paraId="6A54033F" w14:textId="77777777" w:rsidR="00E84764" w:rsidRDefault="00E84764"/>
  </w:endnote>
  <w:endnote w:type="continuationNotice" w:id="1">
    <w:p w14:paraId="02C972F5" w14:textId="77777777" w:rsidR="00E84764" w:rsidRDefault="00E8476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0A996" w14:textId="77777777" w:rsidR="007437AB" w:rsidRDefault="007437AB" w:rsidP="00232EAE">
    <w:pPr>
      <w:pStyle w:val="Kopfzeile"/>
      <w:tabs>
        <w:tab w:val="clear" w:pos="4536"/>
        <w:tab w:val="right" w:pos="8789"/>
      </w:tabs>
      <w:ind w:right="360"/>
      <w:jc w:val="right"/>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1</w:t>
    </w:r>
    <w:r>
      <w:rPr>
        <w:rStyle w:val="Seitenzahl"/>
      </w:rPr>
      <w:fldChar w:fldCharType="end"/>
    </w:r>
    <w:r>
      <w:rPr>
        <w:rStyle w:val="Seitenzahl"/>
      </w:rPr>
      <w:t xml:space="preserve"> -</w:t>
    </w:r>
  </w:p>
  <w:p w14:paraId="0AE6BE94" w14:textId="77777777" w:rsidR="007437AB" w:rsidRDefault="007437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BC5F5" w14:textId="77777777" w:rsidR="007437AB" w:rsidRDefault="007437AB" w:rsidP="00110004">
    <w:pPr>
      <w:pStyle w:val="Fuzeile"/>
      <w:rPr>
        <w:rStyle w:val="Seitenzahl"/>
        <w:color w:val="404040" w:themeColor="text1"/>
        <w:sz w:val="16"/>
        <w:szCs w:val="16"/>
        <w:lang w:val="en-US"/>
      </w:rPr>
    </w:pPr>
  </w:p>
  <w:p w14:paraId="2AB69527" w14:textId="77777777" w:rsidR="00CA3E58" w:rsidRDefault="00CA3E58" w:rsidP="00CA3E58">
    <w:pPr>
      <w:pStyle w:val="Kopfzeile"/>
      <w:tabs>
        <w:tab w:val="clear" w:pos="4536"/>
        <w:tab w:val="right" w:pos="8789"/>
      </w:tabs>
      <w:ind w:right="360"/>
      <w:jc w:val="right"/>
      <w:rPr>
        <w:rStyle w:val="Seitenzahl"/>
      </w:rPr>
    </w:pPr>
    <w:r>
      <w:t xml:space="preserv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w:t>
    </w:r>
  </w:p>
  <w:p w14:paraId="71663074" w14:textId="77777777" w:rsidR="007437AB" w:rsidRPr="005861EA" w:rsidRDefault="007437AB" w:rsidP="00110004">
    <w:pPr>
      <w:pStyle w:val="Fuzeile"/>
      <w:rPr>
        <w:rStyle w:val="Seitenzahl"/>
        <w:color w:val="404040" w:themeColor="text1"/>
        <w:sz w:val="16"/>
        <w:szCs w:val="16"/>
        <w:lang w:val="en-US"/>
      </w:rPr>
    </w:pPr>
  </w:p>
  <w:p w14:paraId="785DB3EB" w14:textId="77777777" w:rsidR="007437AB" w:rsidRPr="005861EA" w:rsidRDefault="007437AB" w:rsidP="00F91249">
    <w:pPr>
      <w:pStyle w:val="Fuzeile"/>
      <w:rPr>
        <w:color w:val="404040" w:themeColor="text1"/>
        <w:sz w:val="16"/>
        <w:szCs w:val="16"/>
      </w:rPr>
    </w:pPr>
    <w:bookmarkStart w:id="0" w:name="bmFussDisclaime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19EB" w14:textId="77777777" w:rsidR="00E84764" w:rsidRPr="00DF7A02" w:rsidRDefault="00E84764" w:rsidP="00FE18C3">
      <w:pPr>
        <w:pStyle w:val="Fuzeile"/>
        <w:rPr>
          <w:rFonts w:cs="Arial"/>
          <w:sz w:val="22"/>
          <w:szCs w:val="24"/>
        </w:rPr>
      </w:pPr>
      <w:r>
        <w:separator/>
      </w:r>
    </w:p>
    <w:p w14:paraId="74E5F79A" w14:textId="77777777" w:rsidR="00E84764" w:rsidRDefault="00E84764"/>
  </w:footnote>
  <w:footnote w:type="continuationSeparator" w:id="0">
    <w:p w14:paraId="29F331AB" w14:textId="77777777" w:rsidR="00E84764" w:rsidRPr="00DF7A02" w:rsidRDefault="00E84764" w:rsidP="00FE18C3">
      <w:pPr>
        <w:pStyle w:val="Fuzeile"/>
        <w:rPr>
          <w:rFonts w:cs="Arial"/>
          <w:sz w:val="22"/>
          <w:szCs w:val="24"/>
        </w:rPr>
      </w:pPr>
      <w:r>
        <w:continuationSeparator/>
      </w:r>
    </w:p>
    <w:p w14:paraId="71C533B3" w14:textId="77777777" w:rsidR="00E84764" w:rsidRDefault="00E84764"/>
  </w:footnote>
  <w:footnote w:type="continuationNotice" w:id="1">
    <w:p w14:paraId="59F69432" w14:textId="77777777" w:rsidR="00E84764" w:rsidRDefault="00E8476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D26F7" w14:textId="109369B1" w:rsidR="007437AB" w:rsidRDefault="007437AB" w:rsidP="0053686F">
    <w:pPr>
      <w:pStyle w:val="Kopfzeile"/>
      <w:tabs>
        <w:tab w:val="clear" w:pos="4536"/>
        <w:tab w:val="right" w:pos="8789"/>
      </w:tabs>
      <w:ind w:right="360"/>
      <w:rPr>
        <w:rStyle w:val="Seitenzahl"/>
      </w:rPr>
    </w:pPr>
  </w:p>
  <w:p w14:paraId="64FCAEF0" w14:textId="77777777" w:rsidR="007437AB" w:rsidRDefault="007437AB" w:rsidP="0053686F">
    <w:pPr>
      <w:pStyle w:val="Kopfzeile"/>
      <w:tabs>
        <w:tab w:val="clear" w:pos="4536"/>
        <w:tab w:val="right" w:pos="8789"/>
      </w:tabs>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Ind w:w="-150" w:type="dxa"/>
      <w:tblLayout w:type="fixed"/>
      <w:tblCellMar>
        <w:left w:w="71" w:type="dxa"/>
        <w:right w:w="71" w:type="dxa"/>
      </w:tblCellMar>
      <w:tblLook w:val="0000" w:firstRow="0" w:lastRow="0" w:firstColumn="0" w:lastColumn="0" w:noHBand="0" w:noVBand="0"/>
    </w:tblPr>
    <w:tblGrid>
      <w:gridCol w:w="2537"/>
      <w:gridCol w:w="177"/>
      <w:gridCol w:w="4516"/>
      <w:gridCol w:w="162"/>
      <w:gridCol w:w="2389"/>
    </w:tblGrid>
    <w:tr w:rsidR="00180ED5" w:rsidRPr="00AD08B0" w14:paraId="27DEA308" w14:textId="77777777" w:rsidTr="0057490E">
      <w:tc>
        <w:tcPr>
          <w:tcW w:w="2537" w:type="dxa"/>
          <w:tcBorders>
            <w:top w:val="single" w:sz="6" w:space="0" w:color="auto"/>
            <w:left w:val="single" w:sz="6" w:space="0" w:color="auto"/>
            <w:bottom w:val="single" w:sz="6" w:space="0" w:color="auto"/>
            <w:right w:val="single" w:sz="6" w:space="0" w:color="auto"/>
          </w:tcBorders>
        </w:tcPr>
        <w:p w14:paraId="28339885" w14:textId="77777777" w:rsidR="00180ED5" w:rsidRDefault="00180ED5" w:rsidP="00180ED5">
          <w:pPr>
            <w:spacing w:before="120" w:after="120"/>
            <w:jc w:val="center"/>
          </w:pPr>
          <w:r>
            <w:object w:dxaOrig="5759" w:dyaOrig="1515" w14:anchorId="165DD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28.5pt">
                <v:imagedata r:id="rId1" o:title=""/>
                <o:lock v:ext="edit" aspectratio="f"/>
              </v:shape>
              <o:OLEObject Type="Embed" ProgID="MSPhotoEd.3" ShapeID="_x0000_i1025" DrawAspect="Content" ObjectID="_1768311906" r:id="rId2"/>
            </w:object>
          </w:r>
        </w:p>
      </w:tc>
      <w:tc>
        <w:tcPr>
          <w:tcW w:w="177" w:type="dxa"/>
          <w:tcBorders>
            <w:top w:val="nil"/>
            <w:left w:val="nil"/>
            <w:bottom w:val="nil"/>
            <w:right w:val="nil"/>
          </w:tcBorders>
        </w:tcPr>
        <w:p w14:paraId="5E6EF178" w14:textId="77777777" w:rsidR="00180ED5" w:rsidRDefault="00180ED5" w:rsidP="00180ED5"/>
      </w:tc>
      <w:tc>
        <w:tcPr>
          <w:tcW w:w="4516" w:type="dxa"/>
          <w:tcBorders>
            <w:top w:val="single" w:sz="6" w:space="0" w:color="auto"/>
            <w:left w:val="single" w:sz="6" w:space="0" w:color="auto"/>
            <w:bottom w:val="single" w:sz="6" w:space="0" w:color="auto"/>
            <w:right w:val="single" w:sz="6" w:space="0" w:color="auto"/>
          </w:tcBorders>
          <w:vAlign w:val="center"/>
        </w:tcPr>
        <w:p w14:paraId="6132698D" w14:textId="60D75FA5" w:rsidR="00180ED5" w:rsidRPr="00180ED5" w:rsidRDefault="00180ED5" w:rsidP="00180ED5">
          <w:pPr>
            <w:pStyle w:val="berschrift2"/>
            <w:numPr>
              <w:ilvl w:val="0"/>
              <w:numId w:val="0"/>
            </w:numPr>
            <w:spacing w:after="0"/>
            <w:jc w:val="center"/>
            <w:rPr>
              <w:rFonts w:ascii="Arial" w:hAnsi="Arial" w:cs="Arial"/>
              <w:sz w:val="36"/>
              <w:szCs w:val="36"/>
            </w:rPr>
          </w:pPr>
          <w:r w:rsidRPr="00180ED5">
            <w:rPr>
              <w:rFonts w:ascii="Arial" w:hAnsi="Arial" w:cs="Arial"/>
              <w:sz w:val="36"/>
              <w:szCs w:val="36"/>
            </w:rPr>
            <w:t>Verhaltenskodex</w:t>
          </w:r>
        </w:p>
      </w:tc>
      <w:tc>
        <w:tcPr>
          <w:tcW w:w="162" w:type="dxa"/>
          <w:tcBorders>
            <w:top w:val="nil"/>
            <w:left w:val="nil"/>
            <w:bottom w:val="nil"/>
            <w:right w:val="nil"/>
          </w:tcBorders>
        </w:tcPr>
        <w:p w14:paraId="660821B5" w14:textId="77777777" w:rsidR="00180ED5" w:rsidRPr="0087137F" w:rsidRDefault="00180ED5" w:rsidP="00180ED5"/>
      </w:tc>
      <w:tc>
        <w:tcPr>
          <w:tcW w:w="2389" w:type="dxa"/>
          <w:tcBorders>
            <w:top w:val="single" w:sz="6" w:space="0" w:color="auto"/>
            <w:left w:val="single" w:sz="6" w:space="0" w:color="auto"/>
            <w:bottom w:val="single" w:sz="6" w:space="0" w:color="auto"/>
            <w:right w:val="single" w:sz="6" w:space="0" w:color="auto"/>
          </w:tcBorders>
          <w:vAlign w:val="center"/>
        </w:tcPr>
        <w:p w14:paraId="5A19698B" w14:textId="77777777" w:rsidR="00180ED5" w:rsidRDefault="00180ED5" w:rsidP="00180ED5">
          <w:pPr>
            <w:pStyle w:val="Kopfzeiler2"/>
            <w:spacing w:before="120" w:after="0"/>
            <w:ind w:left="-71"/>
            <w:jc w:val="center"/>
            <w:rPr>
              <w:rStyle w:val="Seitenzahl"/>
              <w:rFonts w:cs="Arial"/>
            </w:rPr>
          </w:pPr>
          <w:r w:rsidRPr="0087137F">
            <w:rPr>
              <w:b/>
            </w:rPr>
            <w:t xml:space="preserve">Seite </w:t>
          </w:r>
          <w:r w:rsidRPr="0087137F">
            <w:rPr>
              <w:rFonts w:cs="Arial"/>
              <w:b/>
            </w:rPr>
            <w:fldChar w:fldCharType="begin"/>
          </w:r>
          <w:r w:rsidRPr="0087137F">
            <w:rPr>
              <w:rFonts w:cs="Arial"/>
              <w:b/>
            </w:rPr>
            <w:instrText xml:space="preserve"> PAGE </w:instrText>
          </w:r>
          <w:r w:rsidRPr="0087137F">
            <w:rPr>
              <w:rFonts w:cs="Arial"/>
              <w:b/>
            </w:rPr>
            <w:fldChar w:fldCharType="separate"/>
          </w:r>
          <w:r>
            <w:rPr>
              <w:rFonts w:cs="Arial"/>
              <w:b/>
              <w:noProof/>
            </w:rPr>
            <w:t>1</w:t>
          </w:r>
          <w:r w:rsidRPr="0087137F">
            <w:rPr>
              <w:rFonts w:cs="Arial"/>
              <w:b/>
            </w:rPr>
            <w:fldChar w:fldCharType="end"/>
          </w:r>
          <w:r w:rsidRPr="0087137F">
            <w:rPr>
              <w:rFonts w:cs="Arial"/>
            </w:rPr>
            <w:t xml:space="preserve"> von </w:t>
          </w:r>
          <w:r>
            <w:rPr>
              <w:rStyle w:val="Seitenzahl"/>
              <w:rFonts w:cs="Arial"/>
            </w:rPr>
            <w:t>5</w:t>
          </w:r>
        </w:p>
        <w:p w14:paraId="610214A3" w14:textId="4838CF54" w:rsidR="00CA3E58" w:rsidRPr="004D58B0" w:rsidRDefault="00CA3E58" w:rsidP="00180ED5">
          <w:pPr>
            <w:pStyle w:val="Kopfzeiler2"/>
            <w:spacing w:before="120" w:after="0"/>
            <w:ind w:left="-71"/>
            <w:jc w:val="center"/>
          </w:pPr>
          <w:r>
            <w:rPr>
              <w:b/>
            </w:rPr>
            <w:t>Version 2</w:t>
          </w:r>
        </w:p>
      </w:tc>
    </w:tr>
  </w:tbl>
  <w:p w14:paraId="1778F50E" w14:textId="77777777" w:rsidR="00180ED5" w:rsidRPr="00180ED5" w:rsidRDefault="00180ED5" w:rsidP="00180ED5">
    <w:pPr>
      <w:pStyle w:val="Kopfzeile"/>
      <w:spacing w:after="0"/>
      <w:rPr>
        <w:sz w:val="10"/>
        <w:szCs w:val="10"/>
      </w:rPr>
    </w:pPr>
  </w:p>
</w:hdr>
</file>

<file path=word/intelligence2.xml><?xml version="1.0" encoding="utf-8"?>
<int2:intelligence xmlns:int2="http://schemas.microsoft.com/office/intelligence/2020/intelligence" xmlns:oel="http://schemas.microsoft.com/office/2019/extlst">
  <int2:observations>
    <int2:textHash int2:hashCode="as5DuLJK98oUW2" int2:id="EBSnd3mO">
      <int2:state int2:value="Rejected" int2:type="AugLoop_Text_Critique"/>
    </int2:textHash>
    <int2:textHash int2:hashCode="h92iBBZknypqGw" int2:id="MJ84S7ow">
      <int2:state int2:value="Rejected" int2:type="AugLoop_Text_Critique"/>
    </int2:textHash>
    <int2:textHash int2:hashCode="CNoQ7M/mMsrj6P" int2:id="NfbeETsQ">
      <int2:state int2:value="Rejected" int2:type="AugLoop_Text_Critique"/>
    </int2:textHash>
    <int2:textHash int2:hashCode="TTl+g5D9bBxO3Q" int2:id="Q4qUIjnH">
      <int2:state int2:value="Rejected" int2:type="AugLoop_Text_Critique"/>
    </int2:textHash>
    <int2:textHash int2:hashCode="1BwfFEcXbaEiEW" int2:id="RJqIRBMs">
      <int2:state int2:value="Rejected" int2:type="AugLoop_Text_Critique"/>
    </int2:textHash>
    <int2:textHash int2:hashCode="PvuZpRrNyTzzS9" int2:id="gqobQSiL">
      <int2:state int2:value="Rejected" int2:type="AugLoop_Text_Critique"/>
    </int2:textHash>
    <int2:textHash int2:hashCode="aPZoOfNcMER0xc" int2:id="wYUNiJOk">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B7C58"/>
    <w:multiLevelType w:val="multilevel"/>
    <w:tmpl w:val="0F7093DA"/>
    <w:lvl w:ilvl="0">
      <w:start w:val="1"/>
      <w:numFmt w:val="decimal"/>
      <w:pStyle w:val="Headline1"/>
      <w:lvlText w:val="%1."/>
      <w:lvlJc w:val="left"/>
      <w:pPr>
        <w:ind w:left="360" w:hanging="360"/>
      </w:pPr>
      <w:rPr>
        <w:rFonts w:hint="default"/>
      </w:rPr>
    </w:lvl>
    <w:lvl w:ilvl="1">
      <w:start w:val="1"/>
      <w:numFmt w:val="decimal"/>
      <w:pStyle w:val="Headline2"/>
      <w:lvlText w:val="%1.%2."/>
      <w:lvlJc w:val="left"/>
      <w:pPr>
        <w:ind w:left="3099"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D41439"/>
    <w:multiLevelType w:val="multilevel"/>
    <w:tmpl w:val="0407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073E033E"/>
    <w:multiLevelType w:val="hybridMultilevel"/>
    <w:tmpl w:val="15E2CA44"/>
    <w:lvl w:ilvl="0" w:tplc="7F58C30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3C3675"/>
    <w:multiLevelType w:val="multilevel"/>
    <w:tmpl w:val="8F94BB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D97F34"/>
    <w:multiLevelType w:val="multilevel"/>
    <w:tmpl w:val="76088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C7148C"/>
    <w:multiLevelType w:val="multilevel"/>
    <w:tmpl w:val="D37AA05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9E21AB"/>
    <w:multiLevelType w:val="multilevel"/>
    <w:tmpl w:val="BB02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754D73"/>
    <w:multiLevelType w:val="multilevel"/>
    <w:tmpl w:val="679C498C"/>
    <w:lvl w:ilvl="0">
      <w:start w:val="1"/>
      <w:numFmt w:val="lowerLetter"/>
      <w:pStyle w:val="berschrift4"/>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0AA5610"/>
    <w:multiLevelType w:val="multilevel"/>
    <w:tmpl w:val="87EC0214"/>
    <w:lvl w:ilvl="0">
      <w:start w:val="1"/>
      <w:numFmt w:val="upperLetter"/>
      <w:pStyle w:val="berschrift1"/>
      <w:lvlText w:val="%1."/>
      <w:lvlJc w:val="left"/>
      <w:pPr>
        <w:tabs>
          <w:tab w:val="num" w:pos="454"/>
        </w:tabs>
        <w:ind w:left="454" w:hanging="454"/>
      </w:pPr>
      <w:rPr>
        <w:rFonts w:asciiTheme="minorHAnsi" w:hAnsiTheme="minorHAnsi" w:hint="default"/>
        <w:b/>
        <w:i w:val="0"/>
        <w:sz w:val="20"/>
        <w:szCs w:val="20"/>
      </w:rPr>
    </w:lvl>
    <w:lvl w:ilvl="1">
      <w:start w:val="1"/>
      <w:numFmt w:val="upperRoman"/>
      <w:pStyle w:val="berschrift2"/>
      <w:lvlText w:val="%2."/>
      <w:lvlJc w:val="left"/>
      <w:pPr>
        <w:tabs>
          <w:tab w:val="num" w:pos="454"/>
        </w:tabs>
        <w:ind w:left="454" w:hanging="454"/>
      </w:pPr>
      <w:rPr>
        <w:rFonts w:asciiTheme="minorHAnsi" w:hAnsiTheme="minorHAnsi" w:hint="default"/>
        <w:b/>
        <w:i w:val="0"/>
        <w:sz w:val="20"/>
        <w:szCs w:val="20"/>
      </w:rPr>
    </w:lvl>
    <w:lvl w:ilvl="2">
      <w:start w:val="1"/>
      <w:numFmt w:val="decimal"/>
      <w:pStyle w:val="berschrift3"/>
      <w:lvlText w:val="%3."/>
      <w:lvlJc w:val="left"/>
      <w:pPr>
        <w:tabs>
          <w:tab w:val="num" w:pos="454"/>
        </w:tabs>
        <w:ind w:left="454" w:hanging="454"/>
      </w:pPr>
      <w:rPr>
        <w:rFonts w:asciiTheme="minorHAnsi" w:hAnsiTheme="minorHAnsi" w:hint="default"/>
        <w:b/>
        <w:i w:val="0"/>
        <w:sz w:val="20"/>
        <w:szCs w:val="20"/>
      </w:rPr>
    </w:lvl>
    <w:lvl w:ilvl="3">
      <w:start w:val="1"/>
      <w:numFmt w:val="decimal"/>
      <w:lvlText w:val="%3.%4"/>
      <w:lvlJc w:val="left"/>
      <w:pPr>
        <w:tabs>
          <w:tab w:val="num" w:pos="454"/>
        </w:tabs>
        <w:ind w:left="454" w:hanging="454"/>
      </w:pPr>
      <w:rPr>
        <w:rFonts w:ascii="Helvetica" w:hAnsi="Helvetica" w:hint="default"/>
        <w:b/>
        <w:i w:val="0"/>
        <w:sz w:val="22"/>
        <w:szCs w:val="22"/>
      </w:rPr>
    </w:lvl>
    <w:lvl w:ilvl="4">
      <w:start w:val="1"/>
      <w:numFmt w:val="decimal"/>
      <w:lvlText w:val="%3.%4.%5"/>
      <w:lvlJc w:val="left"/>
      <w:pPr>
        <w:tabs>
          <w:tab w:val="num" w:pos="709"/>
        </w:tabs>
        <w:ind w:left="709" w:hanging="709"/>
      </w:pPr>
      <w:rPr>
        <w:rFonts w:ascii="Arial Fett" w:hAnsi="Arial Fett" w:hint="default"/>
        <w:b/>
        <w:i w:val="0"/>
        <w:sz w:val="22"/>
        <w:szCs w:val="22"/>
      </w:rPr>
    </w:lvl>
    <w:lvl w:ilvl="5">
      <w:start w:val="1"/>
      <w:numFmt w:val="decimal"/>
      <w:pStyle w:val="berschrift6"/>
      <w:lvlText w:val="(%6)"/>
      <w:lvlJc w:val="left"/>
      <w:pPr>
        <w:tabs>
          <w:tab w:val="num" w:pos="454"/>
        </w:tabs>
        <w:ind w:left="454" w:hanging="454"/>
      </w:pPr>
      <w:rPr>
        <w:rFonts w:ascii="Trebuchet MS" w:hAnsi="Trebuchet MS" w:hint="default"/>
        <w:b w:val="0"/>
        <w:i w:val="0"/>
        <w:sz w:val="20"/>
        <w:szCs w:val="22"/>
      </w:rPr>
    </w:lvl>
    <w:lvl w:ilvl="6">
      <w:start w:val="1"/>
      <w:numFmt w:val="lowerRoman"/>
      <w:lvlText w:val="(%7)"/>
      <w:lvlJc w:val="left"/>
      <w:pPr>
        <w:tabs>
          <w:tab w:val="num" w:pos="720"/>
        </w:tabs>
        <w:ind w:left="454" w:hanging="454"/>
      </w:pPr>
      <w:rPr>
        <w:rFonts w:ascii="Arial" w:hAnsi="Arial" w:hint="default"/>
        <w:b w:val="0"/>
        <w:i w:val="0"/>
        <w:sz w:val="22"/>
      </w:rPr>
    </w:lvl>
    <w:lvl w:ilvl="7">
      <w:start w:val="1"/>
      <w:numFmt w:val="lowerLetter"/>
      <w:lvlText w:val="(%8)"/>
      <w:lvlJc w:val="left"/>
      <w:pPr>
        <w:tabs>
          <w:tab w:val="num" w:pos="454"/>
        </w:tabs>
        <w:ind w:left="454" w:hanging="454"/>
      </w:pPr>
      <w:rPr>
        <w:rFonts w:ascii="Arial" w:hAnsi="Arial" w:hint="default"/>
        <w:b w:val="0"/>
        <w:i w:val="0"/>
        <w:sz w:val="22"/>
      </w:rPr>
    </w:lvl>
    <w:lvl w:ilvl="8">
      <w:start w:val="1"/>
      <w:numFmt w:val="lowerRoman"/>
      <w:lvlText w:val="(%9)"/>
      <w:lvlJc w:val="left"/>
      <w:pPr>
        <w:tabs>
          <w:tab w:val="num" w:pos="720"/>
        </w:tabs>
        <w:ind w:left="454" w:hanging="454"/>
      </w:pPr>
      <w:rPr>
        <w:rFonts w:ascii="Arial" w:hAnsi="Arial" w:hint="default"/>
        <w:b w:val="0"/>
        <w:i w:val="0"/>
        <w:sz w:val="22"/>
      </w:rPr>
    </w:lvl>
  </w:abstractNum>
  <w:abstractNum w:abstractNumId="9" w15:restartNumberingAfterBreak="0">
    <w:nsid w:val="26747C30"/>
    <w:multiLevelType w:val="hybridMultilevel"/>
    <w:tmpl w:val="F6466468"/>
    <w:lvl w:ilvl="0" w:tplc="F97A8190">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FBA25B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A543CA"/>
    <w:multiLevelType w:val="multilevel"/>
    <w:tmpl w:val="710EADFA"/>
    <w:lvl w:ilvl="0">
      <w:start w:val="1"/>
      <w:numFmt w:val="lowerLetter"/>
      <w:pStyle w:val="Verzeichnis9"/>
      <w:lvlText w:val="(%1)"/>
      <w:lvlJc w:val="left"/>
      <w:pPr>
        <w:tabs>
          <w:tab w:val="num" w:pos="454"/>
        </w:tabs>
        <w:ind w:left="454" w:hanging="454"/>
      </w:pPr>
      <w:rPr>
        <w:rFonts w:ascii="Trebuchet MS" w:hAnsi="Trebuchet MS" w:hint="default"/>
        <w:b w:val="0"/>
        <w:i w:val="0"/>
        <w:sz w:val="20"/>
      </w:rPr>
    </w:lvl>
    <w:lvl w:ilvl="1">
      <w:start w:val="1"/>
      <w:numFmt w:val="upperRoman"/>
      <w:lvlText w:val="%2."/>
      <w:lvlJc w:val="left"/>
      <w:pPr>
        <w:tabs>
          <w:tab w:val="num" w:pos="454"/>
        </w:tabs>
        <w:ind w:left="454" w:hanging="454"/>
      </w:pPr>
      <w:rPr>
        <w:rFonts w:ascii="Helvetica" w:hAnsi="Helvetica" w:hint="default"/>
        <w:b/>
        <w:i w:val="0"/>
        <w:sz w:val="22"/>
      </w:rPr>
    </w:lvl>
    <w:lvl w:ilvl="2">
      <w:start w:val="1"/>
      <w:numFmt w:val="decimal"/>
      <w:lvlText w:val="%3."/>
      <w:lvlJc w:val="left"/>
      <w:pPr>
        <w:tabs>
          <w:tab w:val="num" w:pos="454"/>
        </w:tabs>
        <w:ind w:left="454" w:hanging="454"/>
      </w:pPr>
      <w:rPr>
        <w:rFonts w:ascii="Helvetica" w:hAnsi="Helvetica" w:hint="default"/>
        <w:b w:val="0"/>
        <w:i w:val="0"/>
        <w:sz w:val="18"/>
        <w:szCs w:val="18"/>
      </w:rPr>
    </w:lvl>
    <w:lvl w:ilvl="3">
      <w:start w:val="1"/>
      <w:numFmt w:val="lowerLetter"/>
      <w:lvlText w:val="%4."/>
      <w:lvlJc w:val="left"/>
      <w:pPr>
        <w:tabs>
          <w:tab w:val="num" w:pos="851"/>
        </w:tabs>
        <w:ind w:left="851" w:hanging="851"/>
      </w:pPr>
      <w:rPr>
        <w:rFonts w:ascii="Arial" w:hAnsi="Arial" w:hint="default"/>
        <w:b w:val="0"/>
        <w:i w:val="0"/>
        <w:sz w:val="22"/>
      </w:rPr>
    </w:lvl>
    <w:lvl w:ilvl="4">
      <w:start w:val="1"/>
      <w:numFmt w:val="decimal"/>
      <w:lvlText w:val="(%5)"/>
      <w:lvlJc w:val="left"/>
      <w:pPr>
        <w:tabs>
          <w:tab w:val="num" w:pos="454"/>
        </w:tabs>
        <w:ind w:left="454" w:hanging="454"/>
      </w:pPr>
      <w:rPr>
        <w:rFonts w:ascii="Arial Fett" w:hAnsi="Arial Fett" w:hint="default"/>
        <w:b/>
        <w:i w:val="0"/>
        <w:sz w:val="22"/>
        <w:szCs w:val="22"/>
      </w:rPr>
    </w:lvl>
    <w:lvl w:ilvl="5">
      <w:start w:val="1"/>
      <w:numFmt w:val="lowerLetter"/>
      <w:lvlText w:val="(%6)"/>
      <w:lvlJc w:val="left"/>
      <w:pPr>
        <w:tabs>
          <w:tab w:val="num" w:pos="454"/>
        </w:tabs>
        <w:ind w:left="454" w:hanging="454"/>
      </w:pPr>
      <w:rPr>
        <w:rFonts w:ascii="Helvetica" w:hAnsi="Helvetica" w:hint="default"/>
        <w:b/>
        <w:i w:val="0"/>
        <w:sz w:val="22"/>
      </w:rPr>
    </w:lvl>
    <w:lvl w:ilvl="6">
      <w:start w:val="1"/>
      <w:numFmt w:val="lowerLetter"/>
      <w:lvlRestart w:val="0"/>
      <w:pStyle w:val="berschrift7"/>
      <w:lvlText w:val="(%7)"/>
      <w:lvlJc w:val="left"/>
      <w:pPr>
        <w:tabs>
          <w:tab w:val="num" w:pos="454"/>
        </w:tabs>
        <w:ind w:left="454" w:hanging="454"/>
      </w:pPr>
      <w:rPr>
        <w:rFonts w:ascii="Trebuchet MS" w:hAnsi="Trebuchet MS" w:hint="default"/>
        <w:b w:val="0"/>
        <w:i w:val="0"/>
        <w:sz w:val="20"/>
      </w:rPr>
    </w:lvl>
    <w:lvl w:ilvl="7">
      <w:start w:val="1"/>
      <w:numFmt w:val="lowerLetter"/>
      <w:lvlRestart w:val="0"/>
      <w:pStyle w:val="berschrift8"/>
      <w:lvlText w:val="(%8)"/>
      <w:lvlJc w:val="left"/>
      <w:pPr>
        <w:tabs>
          <w:tab w:val="num" w:pos="1134"/>
        </w:tabs>
        <w:ind w:left="1134" w:hanging="454"/>
      </w:pPr>
      <w:rPr>
        <w:rFonts w:ascii="Trebuchet MS" w:hAnsi="Trebuchet MS" w:hint="default"/>
        <w:b w:val="0"/>
        <w:i w:val="0"/>
        <w:sz w:val="20"/>
      </w:rPr>
    </w:lvl>
    <w:lvl w:ilvl="8">
      <w:start w:val="1"/>
      <w:numFmt w:val="lowerLetter"/>
      <w:pStyle w:val="berschrift9"/>
      <w:lvlText w:val="(%9)"/>
      <w:lvlJc w:val="left"/>
      <w:pPr>
        <w:tabs>
          <w:tab w:val="num" w:pos="1134"/>
        </w:tabs>
        <w:ind w:left="1134" w:hanging="454"/>
      </w:pPr>
      <w:rPr>
        <w:rFonts w:ascii="Trebuchet MS" w:hAnsi="Trebuchet MS" w:hint="default"/>
        <w:b w:val="0"/>
        <w:i w:val="0"/>
        <w:sz w:val="20"/>
      </w:rPr>
    </w:lvl>
  </w:abstractNum>
  <w:abstractNum w:abstractNumId="12" w15:restartNumberingAfterBreak="0">
    <w:nsid w:val="3AB62144"/>
    <w:multiLevelType w:val="multilevel"/>
    <w:tmpl w:val="0407001F"/>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3" w15:restartNumberingAfterBreak="0">
    <w:nsid w:val="4D9927CF"/>
    <w:multiLevelType w:val="hybridMultilevel"/>
    <w:tmpl w:val="AFDAF220"/>
    <w:lvl w:ilvl="0" w:tplc="7F58C30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4A72CB"/>
    <w:multiLevelType w:val="hybridMultilevel"/>
    <w:tmpl w:val="105E6B38"/>
    <w:lvl w:ilvl="0" w:tplc="7F58C30A">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6C3689"/>
    <w:multiLevelType w:val="multilevel"/>
    <w:tmpl w:val="BCB86072"/>
    <w:lvl w:ilvl="0">
      <w:start w:val="1"/>
      <w:numFmt w:val="bullet"/>
      <w:lvlText w:val=""/>
      <w:lvlJc w:val="left"/>
      <w:pPr>
        <w:ind w:left="360" w:hanging="360"/>
      </w:pPr>
      <w:rPr>
        <w:rFonts w:ascii="Symbol" w:hAnsi="Symbol" w:hint="default"/>
      </w:rPr>
    </w:lvl>
    <w:lvl w:ilvl="1">
      <w:start w:val="1"/>
      <w:numFmt w:val="bullet"/>
      <w:pStyle w:val="Liste2"/>
      <w:lvlText w:val=""/>
      <w:lvlJc w:val="left"/>
      <w:pPr>
        <w:ind w:left="680" w:hanging="340"/>
      </w:pPr>
      <w:rPr>
        <w:rFonts w:ascii="Symbol" w:hAnsi="Symbol" w:hint="default"/>
        <w:color w:val="auto"/>
      </w:rPr>
    </w:lvl>
    <w:lvl w:ilvl="2">
      <w:start w:val="1"/>
      <w:numFmt w:val="bullet"/>
      <w:pStyle w:val="Liste3"/>
      <w:lvlText w:val=""/>
      <w:lvlJc w:val="left"/>
      <w:pPr>
        <w:ind w:left="1021" w:hanging="341"/>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2910B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F1F7C26"/>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5FDF49DD"/>
    <w:multiLevelType w:val="multilevel"/>
    <w:tmpl w:val="EDCAF6D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6311FC5"/>
    <w:multiLevelType w:val="multilevel"/>
    <w:tmpl w:val="4426CADC"/>
    <w:lvl w:ilvl="0">
      <w:start w:val="1"/>
      <w:numFmt w:val="decimal"/>
      <w:lvlText w:val="%1."/>
      <w:lvlJc w:val="left"/>
      <w:pPr>
        <w:ind w:left="567" w:hanging="567"/>
      </w:pPr>
      <w:rPr>
        <w:rFonts w:hint="default"/>
      </w:rPr>
    </w:lvl>
    <w:lvl w:ilvl="1">
      <w:start w:val="1"/>
      <w:numFmt w:val="lowerLetter"/>
      <w:lvlText w:val="%2)"/>
      <w:lvlJc w:val="left"/>
      <w:pPr>
        <w:ind w:left="567" w:hanging="567"/>
      </w:pPr>
      <w:rPr>
        <w:rFonts w:hint="default"/>
      </w:rPr>
    </w:lvl>
    <w:lvl w:ilvl="2">
      <w:start w:val="27"/>
      <w:numFmt w:val="lowerLetter"/>
      <w:pStyle w:val="Nummer3"/>
      <w:lvlText w:val="%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67F50CB"/>
    <w:multiLevelType w:val="multilevel"/>
    <w:tmpl w:val="9CD2B0E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D14EAA"/>
    <w:multiLevelType w:val="hybridMultilevel"/>
    <w:tmpl w:val="ADC27B5C"/>
    <w:lvl w:ilvl="0" w:tplc="0A0CB516">
      <w:start w:val="1"/>
      <w:numFmt w:val="bullet"/>
      <w:pStyle w:val="ListePfeil"/>
      <w:lvlText w:val=""/>
      <w:lvlJc w:val="left"/>
      <w:pPr>
        <w:ind w:left="360" w:hanging="360"/>
      </w:pPr>
      <w:rPr>
        <w:rFonts w:ascii="Wingdings 3" w:hAnsi="Wingdings 3" w:hint="default"/>
        <w:color w:val="ED1A3B" w:themeColor="text2"/>
        <w:u w:color="ED1A3B" w:themeColor="tex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85F2D40"/>
    <w:multiLevelType w:val="multilevel"/>
    <w:tmpl w:val="B6B27BB0"/>
    <w:lvl w:ilvl="0">
      <w:start w:val="27"/>
      <w:numFmt w:val="lowerLetter"/>
      <w:pStyle w:val="berschrift5"/>
      <w:lvlText w:val="%1)"/>
      <w:lvlJc w:val="left"/>
      <w:pPr>
        <w:tabs>
          <w:tab w:val="num" w:pos="454"/>
        </w:tabs>
        <w:ind w:left="454" w:hanging="45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E4F01A2"/>
    <w:multiLevelType w:val="hybridMultilevel"/>
    <w:tmpl w:val="9FE6E36A"/>
    <w:lvl w:ilvl="0" w:tplc="3CF4D3DA">
      <w:start w:val="1"/>
      <w:numFmt w:val="decimal"/>
      <w:pStyle w:val="Nummer1"/>
      <w:lvlText w:val="%1."/>
      <w:lvlJc w:val="left"/>
      <w:pPr>
        <w:ind w:left="720" w:hanging="360"/>
      </w:pPr>
    </w:lvl>
    <w:lvl w:ilvl="1" w:tplc="04070019">
      <w:start w:val="1"/>
      <w:numFmt w:val="lowerLetter"/>
      <w:pStyle w:val="Nummer2"/>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6928C9"/>
    <w:multiLevelType w:val="multilevel"/>
    <w:tmpl w:val="04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16cid:durableId="736243709">
    <w:abstractNumId w:val="8"/>
  </w:num>
  <w:num w:numId="2" w16cid:durableId="941187358">
    <w:abstractNumId w:val="15"/>
  </w:num>
  <w:num w:numId="3" w16cid:durableId="1718041169">
    <w:abstractNumId w:val="22"/>
  </w:num>
  <w:num w:numId="4" w16cid:durableId="906763335">
    <w:abstractNumId w:val="11"/>
  </w:num>
  <w:num w:numId="5" w16cid:durableId="1033111510">
    <w:abstractNumId w:val="19"/>
  </w:num>
  <w:num w:numId="6" w16cid:durableId="1042099672">
    <w:abstractNumId w:val="12"/>
  </w:num>
  <w:num w:numId="7" w16cid:durableId="1058742525">
    <w:abstractNumId w:val="7"/>
  </w:num>
  <w:num w:numId="8" w16cid:durableId="79524284">
    <w:abstractNumId w:val="23"/>
  </w:num>
  <w:num w:numId="9" w16cid:durableId="434331944">
    <w:abstractNumId w:val="21"/>
  </w:num>
  <w:num w:numId="10" w16cid:durableId="1213351630">
    <w:abstractNumId w:val="1"/>
  </w:num>
  <w:num w:numId="11" w16cid:durableId="1997101325">
    <w:abstractNumId w:val="16"/>
  </w:num>
  <w:num w:numId="12" w16cid:durableId="145829295">
    <w:abstractNumId w:val="20"/>
  </w:num>
  <w:num w:numId="13" w16cid:durableId="2139294072">
    <w:abstractNumId w:val="5"/>
  </w:num>
  <w:num w:numId="14" w16cid:durableId="688529801">
    <w:abstractNumId w:val="4"/>
  </w:num>
  <w:num w:numId="15" w16cid:durableId="1254585334">
    <w:abstractNumId w:val="6"/>
  </w:num>
  <w:num w:numId="16" w16cid:durableId="805051632">
    <w:abstractNumId w:val="18"/>
  </w:num>
  <w:num w:numId="17" w16cid:durableId="1205101506">
    <w:abstractNumId w:val="14"/>
  </w:num>
  <w:num w:numId="18" w16cid:durableId="1544176737">
    <w:abstractNumId w:val="9"/>
  </w:num>
  <w:num w:numId="19" w16cid:durableId="1185169250">
    <w:abstractNumId w:val="13"/>
  </w:num>
  <w:num w:numId="20" w16cid:durableId="454175756">
    <w:abstractNumId w:val="24"/>
  </w:num>
  <w:num w:numId="21" w16cid:durableId="174614548">
    <w:abstractNumId w:val="3"/>
  </w:num>
  <w:num w:numId="22" w16cid:durableId="341276784">
    <w:abstractNumId w:val="10"/>
  </w:num>
  <w:num w:numId="23" w16cid:durableId="1682125229">
    <w:abstractNumId w:val="0"/>
  </w:num>
  <w:num w:numId="24" w16cid:durableId="142279102">
    <w:abstractNumId w:val="2"/>
  </w:num>
  <w:num w:numId="25" w16cid:durableId="400175865">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A1090B6-6C6D-4147-9F66-1455F3C58567}"/>
    <w:docVar w:name="dgnword-eventsink" w:val="116271240"/>
  </w:docVars>
  <w:rsids>
    <w:rsidRoot w:val="00171796"/>
    <w:rsid w:val="0000086A"/>
    <w:rsid w:val="0000098D"/>
    <w:rsid w:val="000036AC"/>
    <w:rsid w:val="00005F0D"/>
    <w:rsid w:val="00006701"/>
    <w:rsid w:val="00011BB4"/>
    <w:rsid w:val="000120B1"/>
    <w:rsid w:val="00017034"/>
    <w:rsid w:val="000225D2"/>
    <w:rsid w:val="00024214"/>
    <w:rsid w:val="000264E6"/>
    <w:rsid w:val="000272DD"/>
    <w:rsid w:val="00034180"/>
    <w:rsid w:val="00043EB7"/>
    <w:rsid w:val="00051DAA"/>
    <w:rsid w:val="0006550E"/>
    <w:rsid w:val="000659B0"/>
    <w:rsid w:val="00067302"/>
    <w:rsid w:val="00074868"/>
    <w:rsid w:val="00091C76"/>
    <w:rsid w:val="00093B7D"/>
    <w:rsid w:val="00095EE5"/>
    <w:rsid w:val="00097B62"/>
    <w:rsid w:val="000A08C3"/>
    <w:rsid w:val="000A2AE6"/>
    <w:rsid w:val="000A5032"/>
    <w:rsid w:val="000A73C0"/>
    <w:rsid w:val="000A775F"/>
    <w:rsid w:val="000B0DBD"/>
    <w:rsid w:val="000B147F"/>
    <w:rsid w:val="000B347B"/>
    <w:rsid w:val="000B66BF"/>
    <w:rsid w:val="000C3EA2"/>
    <w:rsid w:val="000C5AED"/>
    <w:rsid w:val="000C68B8"/>
    <w:rsid w:val="000C7A16"/>
    <w:rsid w:val="000C7AD8"/>
    <w:rsid w:val="000D3B14"/>
    <w:rsid w:val="000D5263"/>
    <w:rsid w:val="000D703C"/>
    <w:rsid w:val="000E126E"/>
    <w:rsid w:val="000E28F1"/>
    <w:rsid w:val="000E2DD6"/>
    <w:rsid w:val="000E5A35"/>
    <w:rsid w:val="000F4DFD"/>
    <w:rsid w:val="001010D8"/>
    <w:rsid w:val="00104167"/>
    <w:rsid w:val="0010475C"/>
    <w:rsid w:val="001054B5"/>
    <w:rsid w:val="00105B11"/>
    <w:rsid w:val="00110004"/>
    <w:rsid w:val="001111A9"/>
    <w:rsid w:val="001143D8"/>
    <w:rsid w:val="00114DFB"/>
    <w:rsid w:val="00116668"/>
    <w:rsid w:val="00121064"/>
    <w:rsid w:val="00130454"/>
    <w:rsid w:val="0013148C"/>
    <w:rsid w:val="001322E3"/>
    <w:rsid w:val="00133139"/>
    <w:rsid w:val="001332FD"/>
    <w:rsid w:val="00134675"/>
    <w:rsid w:val="0013564C"/>
    <w:rsid w:val="001421A5"/>
    <w:rsid w:val="001459F4"/>
    <w:rsid w:val="001466AA"/>
    <w:rsid w:val="001544B2"/>
    <w:rsid w:val="00154FB5"/>
    <w:rsid w:val="00155D31"/>
    <w:rsid w:val="00157C72"/>
    <w:rsid w:val="00161DD2"/>
    <w:rsid w:val="00170231"/>
    <w:rsid w:val="00171796"/>
    <w:rsid w:val="001755FB"/>
    <w:rsid w:val="00180A08"/>
    <w:rsid w:val="00180ED5"/>
    <w:rsid w:val="00183F5A"/>
    <w:rsid w:val="001863E5"/>
    <w:rsid w:val="00187692"/>
    <w:rsid w:val="001A22EF"/>
    <w:rsid w:val="001B2577"/>
    <w:rsid w:val="001B2FA6"/>
    <w:rsid w:val="001C03CF"/>
    <w:rsid w:val="001C6F9D"/>
    <w:rsid w:val="001D0619"/>
    <w:rsid w:val="001D10CD"/>
    <w:rsid w:val="001D21E5"/>
    <w:rsid w:val="001D70AD"/>
    <w:rsid w:val="001E17B1"/>
    <w:rsid w:val="001E2376"/>
    <w:rsid w:val="001F0812"/>
    <w:rsid w:val="001F1F14"/>
    <w:rsid w:val="001F3679"/>
    <w:rsid w:val="001F4602"/>
    <w:rsid w:val="001F6E0C"/>
    <w:rsid w:val="0020299F"/>
    <w:rsid w:val="00203E2D"/>
    <w:rsid w:val="0020517A"/>
    <w:rsid w:val="00216191"/>
    <w:rsid w:val="0021627C"/>
    <w:rsid w:val="002165DE"/>
    <w:rsid w:val="00217684"/>
    <w:rsid w:val="00221B6F"/>
    <w:rsid w:val="00221D6E"/>
    <w:rsid w:val="00223E68"/>
    <w:rsid w:val="002254B3"/>
    <w:rsid w:val="002267F5"/>
    <w:rsid w:val="00232B96"/>
    <w:rsid w:val="00232EAE"/>
    <w:rsid w:val="002341D5"/>
    <w:rsid w:val="002341F1"/>
    <w:rsid w:val="00234830"/>
    <w:rsid w:val="00240465"/>
    <w:rsid w:val="00240E86"/>
    <w:rsid w:val="00242752"/>
    <w:rsid w:val="002441A4"/>
    <w:rsid w:val="0025013A"/>
    <w:rsid w:val="0025154B"/>
    <w:rsid w:val="00252417"/>
    <w:rsid w:val="00254A1F"/>
    <w:rsid w:val="002570EB"/>
    <w:rsid w:val="00263FC7"/>
    <w:rsid w:val="00264C01"/>
    <w:rsid w:val="00273277"/>
    <w:rsid w:val="00280766"/>
    <w:rsid w:val="00283A1C"/>
    <w:rsid w:val="00283C45"/>
    <w:rsid w:val="0028484C"/>
    <w:rsid w:val="0028587D"/>
    <w:rsid w:val="002955A1"/>
    <w:rsid w:val="00296BEB"/>
    <w:rsid w:val="002977E1"/>
    <w:rsid w:val="002A017C"/>
    <w:rsid w:val="002A101B"/>
    <w:rsid w:val="002A1846"/>
    <w:rsid w:val="002A3AAA"/>
    <w:rsid w:val="002A59DD"/>
    <w:rsid w:val="002B048F"/>
    <w:rsid w:val="002C1226"/>
    <w:rsid w:val="002C42A8"/>
    <w:rsid w:val="002C6CC9"/>
    <w:rsid w:val="002D3F46"/>
    <w:rsid w:val="002D510B"/>
    <w:rsid w:val="002D5B41"/>
    <w:rsid w:val="002E4E81"/>
    <w:rsid w:val="002F3692"/>
    <w:rsid w:val="002F4DB9"/>
    <w:rsid w:val="002F6296"/>
    <w:rsid w:val="00300654"/>
    <w:rsid w:val="00314962"/>
    <w:rsid w:val="00315B17"/>
    <w:rsid w:val="0032049D"/>
    <w:rsid w:val="00321B63"/>
    <w:rsid w:val="00321D22"/>
    <w:rsid w:val="00322A27"/>
    <w:rsid w:val="00325A56"/>
    <w:rsid w:val="00326607"/>
    <w:rsid w:val="00326A2C"/>
    <w:rsid w:val="00327B08"/>
    <w:rsid w:val="00330BFA"/>
    <w:rsid w:val="003345A9"/>
    <w:rsid w:val="003367AE"/>
    <w:rsid w:val="00337A4B"/>
    <w:rsid w:val="00337B5D"/>
    <w:rsid w:val="00340284"/>
    <w:rsid w:val="00360D41"/>
    <w:rsid w:val="0036222E"/>
    <w:rsid w:val="0036233B"/>
    <w:rsid w:val="00362541"/>
    <w:rsid w:val="003628C9"/>
    <w:rsid w:val="003634EB"/>
    <w:rsid w:val="003732A2"/>
    <w:rsid w:val="003752CD"/>
    <w:rsid w:val="00382CD5"/>
    <w:rsid w:val="00383F89"/>
    <w:rsid w:val="00387586"/>
    <w:rsid w:val="003953D3"/>
    <w:rsid w:val="00396626"/>
    <w:rsid w:val="003A0323"/>
    <w:rsid w:val="003A041D"/>
    <w:rsid w:val="003A1017"/>
    <w:rsid w:val="003A2E34"/>
    <w:rsid w:val="003A50A4"/>
    <w:rsid w:val="003B18D5"/>
    <w:rsid w:val="003B1F98"/>
    <w:rsid w:val="003B787E"/>
    <w:rsid w:val="003C1276"/>
    <w:rsid w:val="003C2B83"/>
    <w:rsid w:val="003C6995"/>
    <w:rsid w:val="003D3F1C"/>
    <w:rsid w:val="003D3FCA"/>
    <w:rsid w:val="003D5B96"/>
    <w:rsid w:val="003D787B"/>
    <w:rsid w:val="003E1E6E"/>
    <w:rsid w:val="003E1FA0"/>
    <w:rsid w:val="003F0132"/>
    <w:rsid w:val="003F0607"/>
    <w:rsid w:val="003F6C8F"/>
    <w:rsid w:val="0040059A"/>
    <w:rsid w:val="00402ACE"/>
    <w:rsid w:val="00410F47"/>
    <w:rsid w:val="00412051"/>
    <w:rsid w:val="004201F8"/>
    <w:rsid w:val="0042265B"/>
    <w:rsid w:val="00434629"/>
    <w:rsid w:val="0043714F"/>
    <w:rsid w:val="004417EA"/>
    <w:rsid w:val="00444C23"/>
    <w:rsid w:val="00445C1B"/>
    <w:rsid w:val="00447717"/>
    <w:rsid w:val="00447AB4"/>
    <w:rsid w:val="004529C0"/>
    <w:rsid w:val="0045740C"/>
    <w:rsid w:val="00457889"/>
    <w:rsid w:val="00462B99"/>
    <w:rsid w:val="00462C6C"/>
    <w:rsid w:val="00463051"/>
    <w:rsid w:val="0046326D"/>
    <w:rsid w:val="0046482E"/>
    <w:rsid w:val="00467609"/>
    <w:rsid w:val="004704E9"/>
    <w:rsid w:val="00477B8D"/>
    <w:rsid w:val="00481852"/>
    <w:rsid w:val="004839DB"/>
    <w:rsid w:val="00490B29"/>
    <w:rsid w:val="00493EF1"/>
    <w:rsid w:val="004A405E"/>
    <w:rsid w:val="004A4143"/>
    <w:rsid w:val="004A6258"/>
    <w:rsid w:val="004B2014"/>
    <w:rsid w:val="004B5AE5"/>
    <w:rsid w:val="004B6480"/>
    <w:rsid w:val="004C170C"/>
    <w:rsid w:val="004C458A"/>
    <w:rsid w:val="004C63AA"/>
    <w:rsid w:val="004D0954"/>
    <w:rsid w:val="004D39AB"/>
    <w:rsid w:val="004D68AC"/>
    <w:rsid w:val="004E117B"/>
    <w:rsid w:val="004E1661"/>
    <w:rsid w:val="004E561E"/>
    <w:rsid w:val="004F16C6"/>
    <w:rsid w:val="004F1FAB"/>
    <w:rsid w:val="004F48A1"/>
    <w:rsid w:val="004F536B"/>
    <w:rsid w:val="004F5F7D"/>
    <w:rsid w:val="00500318"/>
    <w:rsid w:val="00502576"/>
    <w:rsid w:val="00520ABF"/>
    <w:rsid w:val="00520DF9"/>
    <w:rsid w:val="00523A29"/>
    <w:rsid w:val="00526E2C"/>
    <w:rsid w:val="00527D10"/>
    <w:rsid w:val="00530D39"/>
    <w:rsid w:val="00532DC1"/>
    <w:rsid w:val="0053686F"/>
    <w:rsid w:val="005405A4"/>
    <w:rsid w:val="00540AE6"/>
    <w:rsid w:val="00545BFF"/>
    <w:rsid w:val="00550A7C"/>
    <w:rsid w:val="00552127"/>
    <w:rsid w:val="00556B78"/>
    <w:rsid w:val="005614D9"/>
    <w:rsid w:val="00561D3A"/>
    <w:rsid w:val="0056329F"/>
    <w:rsid w:val="005674F9"/>
    <w:rsid w:val="00567F77"/>
    <w:rsid w:val="0057176B"/>
    <w:rsid w:val="00572939"/>
    <w:rsid w:val="0057490E"/>
    <w:rsid w:val="00585862"/>
    <w:rsid w:val="00586019"/>
    <w:rsid w:val="005861EA"/>
    <w:rsid w:val="00587074"/>
    <w:rsid w:val="00587B4A"/>
    <w:rsid w:val="00590C5A"/>
    <w:rsid w:val="005939A5"/>
    <w:rsid w:val="00594B9F"/>
    <w:rsid w:val="005953DC"/>
    <w:rsid w:val="0059592B"/>
    <w:rsid w:val="00597855"/>
    <w:rsid w:val="005A0F58"/>
    <w:rsid w:val="005A3412"/>
    <w:rsid w:val="005A364F"/>
    <w:rsid w:val="005B0D10"/>
    <w:rsid w:val="005B21DB"/>
    <w:rsid w:val="005B3730"/>
    <w:rsid w:val="005B3BD6"/>
    <w:rsid w:val="005B4170"/>
    <w:rsid w:val="005C0E6A"/>
    <w:rsid w:val="005C3BE3"/>
    <w:rsid w:val="005C696F"/>
    <w:rsid w:val="005C7DDC"/>
    <w:rsid w:val="005D037D"/>
    <w:rsid w:val="005D1C1F"/>
    <w:rsid w:val="005D2B28"/>
    <w:rsid w:val="005D2FFB"/>
    <w:rsid w:val="005D300F"/>
    <w:rsid w:val="005D365B"/>
    <w:rsid w:val="005D4A23"/>
    <w:rsid w:val="005D6D29"/>
    <w:rsid w:val="005D6E90"/>
    <w:rsid w:val="005D721E"/>
    <w:rsid w:val="005D7A89"/>
    <w:rsid w:val="005E12AF"/>
    <w:rsid w:val="005E4205"/>
    <w:rsid w:val="005F5B62"/>
    <w:rsid w:val="006024A6"/>
    <w:rsid w:val="00602535"/>
    <w:rsid w:val="00602613"/>
    <w:rsid w:val="006029DF"/>
    <w:rsid w:val="00610149"/>
    <w:rsid w:val="00613C5F"/>
    <w:rsid w:val="0061479E"/>
    <w:rsid w:val="00614877"/>
    <w:rsid w:val="00616FF4"/>
    <w:rsid w:val="00620BA0"/>
    <w:rsid w:val="0062273F"/>
    <w:rsid w:val="00624BC9"/>
    <w:rsid w:val="00625BE1"/>
    <w:rsid w:val="006325E7"/>
    <w:rsid w:val="0063661B"/>
    <w:rsid w:val="00637854"/>
    <w:rsid w:val="0064175C"/>
    <w:rsid w:val="00642493"/>
    <w:rsid w:val="006457DF"/>
    <w:rsid w:val="00646CB8"/>
    <w:rsid w:val="006538CE"/>
    <w:rsid w:val="00661018"/>
    <w:rsid w:val="00667F7E"/>
    <w:rsid w:val="00673952"/>
    <w:rsid w:val="00690E19"/>
    <w:rsid w:val="00691540"/>
    <w:rsid w:val="00695AB5"/>
    <w:rsid w:val="006A157F"/>
    <w:rsid w:val="006A1D03"/>
    <w:rsid w:val="006A7338"/>
    <w:rsid w:val="006A7514"/>
    <w:rsid w:val="006B5B6A"/>
    <w:rsid w:val="006B7B9C"/>
    <w:rsid w:val="006C0D6C"/>
    <w:rsid w:val="006C0DFC"/>
    <w:rsid w:val="006C129C"/>
    <w:rsid w:val="006C3C8D"/>
    <w:rsid w:val="006E3A8A"/>
    <w:rsid w:val="006E444B"/>
    <w:rsid w:val="006E5D29"/>
    <w:rsid w:val="006E645E"/>
    <w:rsid w:val="006F0813"/>
    <w:rsid w:val="006F0F91"/>
    <w:rsid w:val="006F1E9B"/>
    <w:rsid w:val="006F300B"/>
    <w:rsid w:val="006F4BCC"/>
    <w:rsid w:val="00703634"/>
    <w:rsid w:val="00706D81"/>
    <w:rsid w:val="00716D05"/>
    <w:rsid w:val="0071746D"/>
    <w:rsid w:val="00724B88"/>
    <w:rsid w:val="007301CB"/>
    <w:rsid w:val="007311BC"/>
    <w:rsid w:val="00731D6D"/>
    <w:rsid w:val="00737816"/>
    <w:rsid w:val="00743741"/>
    <w:rsid w:val="007437AB"/>
    <w:rsid w:val="00743A0A"/>
    <w:rsid w:val="007476D2"/>
    <w:rsid w:val="00756379"/>
    <w:rsid w:val="0076213F"/>
    <w:rsid w:val="00763F71"/>
    <w:rsid w:val="00773E1D"/>
    <w:rsid w:val="00777699"/>
    <w:rsid w:val="00780FD9"/>
    <w:rsid w:val="00784666"/>
    <w:rsid w:val="007921AA"/>
    <w:rsid w:val="007A0A8F"/>
    <w:rsid w:val="007A19ED"/>
    <w:rsid w:val="007A4BE6"/>
    <w:rsid w:val="007B282A"/>
    <w:rsid w:val="007B3121"/>
    <w:rsid w:val="007C2166"/>
    <w:rsid w:val="007C56EB"/>
    <w:rsid w:val="007C63D7"/>
    <w:rsid w:val="007C77D4"/>
    <w:rsid w:val="007D55AB"/>
    <w:rsid w:val="007E1E1F"/>
    <w:rsid w:val="007E3322"/>
    <w:rsid w:val="007E5822"/>
    <w:rsid w:val="007F1562"/>
    <w:rsid w:val="007F4308"/>
    <w:rsid w:val="00802BB4"/>
    <w:rsid w:val="0080561A"/>
    <w:rsid w:val="008119C0"/>
    <w:rsid w:val="0081292B"/>
    <w:rsid w:val="008142B5"/>
    <w:rsid w:val="00814A6B"/>
    <w:rsid w:val="00815335"/>
    <w:rsid w:val="00817C3D"/>
    <w:rsid w:val="00820D07"/>
    <w:rsid w:val="00822839"/>
    <w:rsid w:val="008265A3"/>
    <w:rsid w:val="00830267"/>
    <w:rsid w:val="00832C35"/>
    <w:rsid w:val="008433C5"/>
    <w:rsid w:val="00845676"/>
    <w:rsid w:val="00852721"/>
    <w:rsid w:val="00856A8E"/>
    <w:rsid w:val="00856B49"/>
    <w:rsid w:val="00870ECB"/>
    <w:rsid w:val="00872040"/>
    <w:rsid w:val="008779B4"/>
    <w:rsid w:val="00884093"/>
    <w:rsid w:val="00884823"/>
    <w:rsid w:val="0089114F"/>
    <w:rsid w:val="00891B28"/>
    <w:rsid w:val="00891C4C"/>
    <w:rsid w:val="00893137"/>
    <w:rsid w:val="00894DC6"/>
    <w:rsid w:val="008956A1"/>
    <w:rsid w:val="00897156"/>
    <w:rsid w:val="008B0CA6"/>
    <w:rsid w:val="008B2EB4"/>
    <w:rsid w:val="008B3137"/>
    <w:rsid w:val="008B5E0F"/>
    <w:rsid w:val="008B6E08"/>
    <w:rsid w:val="008B6F46"/>
    <w:rsid w:val="008B7260"/>
    <w:rsid w:val="008B769C"/>
    <w:rsid w:val="008C15FF"/>
    <w:rsid w:val="008C2591"/>
    <w:rsid w:val="008D0650"/>
    <w:rsid w:val="008D1EAD"/>
    <w:rsid w:val="008D363A"/>
    <w:rsid w:val="008D632B"/>
    <w:rsid w:val="008E121B"/>
    <w:rsid w:val="008E3620"/>
    <w:rsid w:val="008F7591"/>
    <w:rsid w:val="009139B3"/>
    <w:rsid w:val="00920181"/>
    <w:rsid w:val="00921E48"/>
    <w:rsid w:val="0092218E"/>
    <w:rsid w:val="00923574"/>
    <w:rsid w:val="009254C9"/>
    <w:rsid w:val="0092624B"/>
    <w:rsid w:val="009276E2"/>
    <w:rsid w:val="00934A9F"/>
    <w:rsid w:val="00935CF1"/>
    <w:rsid w:val="0094196F"/>
    <w:rsid w:val="00952924"/>
    <w:rsid w:val="00952CA2"/>
    <w:rsid w:val="00953E36"/>
    <w:rsid w:val="00960475"/>
    <w:rsid w:val="009679F5"/>
    <w:rsid w:val="0097142E"/>
    <w:rsid w:val="00976A59"/>
    <w:rsid w:val="00977C78"/>
    <w:rsid w:val="009909F0"/>
    <w:rsid w:val="00992D88"/>
    <w:rsid w:val="009953C5"/>
    <w:rsid w:val="009978C8"/>
    <w:rsid w:val="009A1F99"/>
    <w:rsid w:val="009A4C6F"/>
    <w:rsid w:val="009B0FD0"/>
    <w:rsid w:val="009B5CB7"/>
    <w:rsid w:val="009B659A"/>
    <w:rsid w:val="009B69D1"/>
    <w:rsid w:val="009C00DD"/>
    <w:rsid w:val="009C620E"/>
    <w:rsid w:val="009D2F9D"/>
    <w:rsid w:val="009D3A70"/>
    <w:rsid w:val="009D4000"/>
    <w:rsid w:val="009E3E19"/>
    <w:rsid w:val="009F355A"/>
    <w:rsid w:val="009F516C"/>
    <w:rsid w:val="009F6EF5"/>
    <w:rsid w:val="00A03537"/>
    <w:rsid w:val="00A146CC"/>
    <w:rsid w:val="00A16119"/>
    <w:rsid w:val="00A16BA6"/>
    <w:rsid w:val="00A16D72"/>
    <w:rsid w:val="00A221E9"/>
    <w:rsid w:val="00A24AE9"/>
    <w:rsid w:val="00A43172"/>
    <w:rsid w:val="00A433E2"/>
    <w:rsid w:val="00A44205"/>
    <w:rsid w:val="00A44CFD"/>
    <w:rsid w:val="00A45DB3"/>
    <w:rsid w:val="00A50AE7"/>
    <w:rsid w:val="00A5784A"/>
    <w:rsid w:val="00A61F6E"/>
    <w:rsid w:val="00A62090"/>
    <w:rsid w:val="00A634A8"/>
    <w:rsid w:val="00A65031"/>
    <w:rsid w:val="00A65906"/>
    <w:rsid w:val="00A71AAC"/>
    <w:rsid w:val="00A7508D"/>
    <w:rsid w:val="00A812AA"/>
    <w:rsid w:val="00A867F0"/>
    <w:rsid w:val="00A9714B"/>
    <w:rsid w:val="00A97312"/>
    <w:rsid w:val="00AA527F"/>
    <w:rsid w:val="00AA62C9"/>
    <w:rsid w:val="00AB0754"/>
    <w:rsid w:val="00AB2A27"/>
    <w:rsid w:val="00AB468F"/>
    <w:rsid w:val="00AB717F"/>
    <w:rsid w:val="00AC0A1E"/>
    <w:rsid w:val="00AC0FB8"/>
    <w:rsid w:val="00AC11C4"/>
    <w:rsid w:val="00AC1F04"/>
    <w:rsid w:val="00AC36A2"/>
    <w:rsid w:val="00AC5919"/>
    <w:rsid w:val="00AC72A6"/>
    <w:rsid w:val="00AD1376"/>
    <w:rsid w:val="00AD4968"/>
    <w:rsid w:val="00AD575E"/>
    <w:rsid w:val="00AD6781"/>
    <w:rsid w:val="00AE0F06"/>
    <w:rsid w:val="00AF478E"/>
    <w:rsid w:val="00AF6915"/>
    <w:rsid w:val="00AF7698"/>
    <w:rsid w:val="00B072FF"/>
    <w:rsid w:val="00B07492"/>
    <w:rsid w:val="00B111A2"/>
    <w:rsid w:val="00B2620C"/>
    <w:rsid w:val="00B26DC3"/>
    <w:rsid w:val="00B3191E"/>
    <w:rsid w:val="00B32740"/>
    <w:rsid w:val="00B33162"/>
    <w:rsid w:val="00B3542D"/>
    <w:rsid w:val="00B35C27"/>
    <w:rsid w:val="00B4401E"/>
    <w:rsid w:val="00B445E9"/>
    <w:rsid w:val="00B535B3"/>
    <w:rsid w:val="00B54C86"/>
    <w:rsid w:val="00B54F6F"/>
    <w:rsid w:val="00B57B8D"/>
    <w:rsid w:val="00B641E7"/>
    <w:rsid w:val="00B6574D"/>
    <w:rsid w:val="00B66BD5"/>
    <w:rsid w:val="00B67CEB"/>
    <w:rsid w:val="00B73FBC"/>
    <w:rsid w:val="00B756AF"/>
    <w:rsid w:val="00B77682"/>
    <w:rsid w:val="00B779FD"/>
    <w:rsid w:val="00B85B15"/>
    <w:rsid w:val="00B912E6"/>
    <w:rsid w:val="00B93416"/>
    <w:rsid w:val="00B96A0E"/>
    <w:rsid w:val="00BA5417"/>
    <w:rsid w:val="00BA5746"/>
    <w:rsid w:val="00BA6CB6"/>
    <w:rsid w:val="00BB0C8F"/>
    <w:rsid w:val="00BB2CF0"/>
    <w:rsid w:val="00BB60A2"/>
    <w:rsid w:val="00BC39B5"/>
    <w:rsid w:val="00BC514B"/>
    <w:rsid w:val="00BC604F"/>
    <w:rsid w:val="00BD2C82"/>
    <w:rsid w:val="00BE05D6"/>
    <w:rsid w:val="00BE0817"/>
    <w:rsid w:val="00BE09B9"/>
    <w:rsid w:val="00BE211B"/>
    <w:rsid w:val="00BE6146"/>
    <w:rsid w:val="00BE6D90"/>
    <w:rsid w:val="00BE7A0B"/>
    <w:rsid w:val="00BF03CF"/>
    <w:rsid w:val="00BF1F4C"/>
    <w:rsid w:val="00BF3EC4"/>
    <w:rsid w:val="00BF7599"/>
    <w:rsid w:val="00C00B31"/>
    <w:rsid w:val="00C03227"/>
    <w:rsid w:val="00C03ECD"/>
    <w:rsid w:val="00C06FAC"/>
    <w:rsid w:val="00C1257A"/>
    <w:rsid w:val="00C12A8D"/>
    <w:rsid w:val="00C212A4"/>
    <w:rsid w:val="00C261B8"/>
    <w:rsid w:val="00C30768"/>
    <w:rsid w:val="00C35A30"/>
    <w:rsid w:val="00C40E04"/>
    <w:rsid w:val="00C453AE"/>
    <w:rsid w:val="00C460C7"/>
    <w:rsid w:val="00C47BA3"/>
    <w:rsid w:val="00C5148C"/>
    <w:rsid w:val="00C51506"/>
    <w:rsid w:val="00C51C6D"/>
    <w:rsid w:val="00C52402"/>
    <w:rsid w:val="00C56DAF"/>
    <w:rsid w:val="00C62CE8"/>
    <w:rsid w:val="00C632DB"/>
    <w:rsid w:val="00C63DA3"/>
    <w:rsid w:val="00C72E20"/>
    <w:rsid w:val="00C90D45"/>
    <w:rsid w:val="00C97D83"/>
    <w:rsid w:val="00CA3E58"/>
    <w:rsid w:val="00CA5E9E"/>
    <w:rsid w:val="00CA69AA"/>
    <w:rsid w:val="00CA7324"/>
    <w:rsid w:val="00CB053E"/>
    <w:rsid w:val="00CB3B33"/>
    <w:rsid w:val="00CC5F09"/>
    <w:rsid w:val="00CC7840"/>
    <w:rsid w:val="00CD4EFF"/>
    <w:rsid w:val="00CD5930"/>
    <w:rsid w:val="00CD6E15"/>
    <w:rsid w:val="00CE208D"/>
    <w:rsid w:val="00CE579C"/>
    <w:rsid w:val="00CF2F8A"/>
    <w:rsid w:val="00CF34D8"/>
    <w:rsid w:val="00CF42A8"/>
    <w:rsid w:val="00CF5430"/>
    <w:rsid w:val="00CF5FEF"/>
    <w:rsid w:val="00CF7C3E"/>
    <w:rsid w:val="00D00B7C"/>
    <w:rsid w:val="00D02B70"/>
    <w:rsid w:val="00D04372"/>
    <w:rsid w:val="00D04B91"/>
    <w:rsid w:val="00D11B2A"/>
    <w:rsid w:val="00D21ED1"/>
    <w:rsid w:val="00D23168"/>
    <w:rsid w:val="00D253F5"/>
    <w:rsid w:val="00D27CA8"/>
    <w:rsid w:val="00D27F67"/>
    <w:rsid w:val="00D30452"/>
    <w:rsid w:val="00D32267"/>
    <w:rsid w:val="00D32F31"/>
    <w:rsid w:val="00D36C03"/>
    <w:rsid w:val="00D3740C"/>
    <w:rsid w:val="00D4284C"/>
    <w:rsid w:val="00D44ED0"/>
    <w:rsid w:val="00D51807"/>
    <w:rsid w:val="00D52A12"/>
    <w:rsid w:val="00D53829"/>
    <w:rsid w:val="00D5494D"/>
    <w:rsid w:val="00D577C3"/>
    <w:rsid w:val="00D61C5B"/>
    <w:rsid w:val="00D63718"/>
    <w:rsid w:val="00D63BDF"/>
    <w:rsid w:val="00D76078"/>
    <w:rsid w:val="00D801E9"/>
    <w:rsid w:val="00D81FAD"/>
    <w:rsid w:val="00D87ECC"/>
    <w:rsid w:val="00D90AEE"/>
    <w:rsid w:val="00D9421C"/>
    <w:rsid w:val="00D978FA"/>
    <w:rsid w:val="00DA2E12"/>
    <w:rsid w:val="00DA6E63"/>
    <w:rsid w:val="00DB0C94"/>
    <w:rsid w:val="00DB5A02"/>
    <w:rsid w:val="00DB6FB5"/>
    <w:rsid w:val="00DD3D21"/>
    <w:rsid w:val="00DD7856"/>
    <w:rsid w:val="00DE5314"/>
    <w:rsid w:val="00DF5E2B"/>
    <w:rsid w:val="00E13673"/>
    <w:rsid w:val="00E14185"/>
    <w:rsid w:val="00E14D7F"/>
    <w:rsid w:val="00E16E7F"/>
    <w:rsid w:val="00E17C49"/>
    <w:rsid w:val="00E20DB4"/>
    <w:rsid w:val="00E25714"/>
    <w:rsid w:val="00E36962"/>
    <w:rsid w:val="00E43F7E"/>
    <w:rsid w:val="00E4481A"/>
    <w:rsid w:val="00E45761"/>
    <w:rsid w:val="00E45BE6"/>
    <w:rsid w:val="00E53D56"/>
    <w:rsid w:val="00E5426A"/>
    <w:rsid w:val="00E54FE2"/>
    <w:rsid w:val="00E57F79"/>
    <w:rsid w:val="00E60134"/>
    <w:rsid w:val="00E61442"/>
    <w:rsid w:val="00E65511"/>
    <w:rsid w:val="00E73A7D"/>
    <w:rsid w:val="00E755E2"/>
    <w:rsid w:val="00E76D54"/>
    <w:rsid w:val="00E8302F"/>
    <w:rsid w:val="00E84764"/>
    <w:rsid w:val="00E87CD7"/>
    <w:rsid w:val="00E9317E"/>
    <w:rsid w:val="00E948B5"/>
    <w:rsid w:val="00E95534"/>
    <w:rsid w:val="00E95C76"/>
    <w:rsid w:val="00E96618"/>
    <w:rsid w:val="00E96822"/>
    <w:rsid w:val="00EA0420"/>
    <w:rsid w:val="00EA6504"/>
    <w:rsid w:val="00EB3DD9"/>
    <w:rsid w:val="00EB415B"/>
    <w:rsid w:val="00EB460E"/>
    <w:rsid w:val="00ED0A21"/>
    <w:rsid w:val="00ED0C81"/>
    <w:rsid w:val="00ED23E5"/>
    <w:rsid w:val="00ED2E6F"/>
    <w:rsid w:val="00ED3FDD"/>
    <w:rsid w:val="00EE5636"/>
    <w:rsid w:val="00EF374E"/>
    <w:rsid w:val="00EF3CF5"/>
    <w:rsid w:val="00EF472A"/>
    <w:rsid w:val="00EF6233"/>
    <w:rsid w:val="00EF75EE"/>
    <w:rsid w:val="00F02DC7"/>
    <w:rsid w:val="00F11CC7"/>
    <w:rsid w:val="00F15668"/>
    <w:rsid w:val="00F175BF"/>
    <w:rsid w:val="00F2079B"/>
    <w:rsid w:val="00F23A7F"/>
    <w:rsid w:val="00F24426"/>
    <w:rsid w:val="00F2796F"/>
    <w:rsid w:val="00F32301"/>
    <w:rsid w:val="00F36462"/>
    <w:rsid w:val="00F403E1"/>
    <w:rsid w:val="00F41AFC"/>
    <w:rsid w:val="00F52E1D"/>
    <w:rsid w:val="00F579FF"/>
    <w:rsid w:val="00F65D94"/>
    <w:rsid w:val="00F66C09"/>
    <w:rsid w:val="00F6778B"/>
    <w:rsid w:val="00F74511"/>
    <w:rsid w:val="00F74EC7"/>
    <w:rsid w:val="00F75F4F"/>
    <w:rsid w:val="00F7738B"/>
    <w:rsid w:val="00F86509"/>
    <w:rsid w:val="00F91249"/>
    <w:rsid w:val="00F94847"/>
    <w:rsid w:val="00FA3A9A"/>
    <w:rsid w:val="00FA5671"/>
    <w:rsid w:val="00FA597D"/>
    <w:rsid w:val="00FB299D"/>
    <w:rsid w:val="00FB2A4E"/>
    <w:rsid w:val="00FB479C"/>
    <w:rsid w:val="00FB6A47"/>
    <w:rsid w:val="00FC1B7C"/>
    <w:rsid w:val="00FC3ADF"/>
    <w:rsid w:val="00FC44BF"/>
    <w:rsid w:val="00FD1887"/>
    <w:rsid w:val="00FD3A49"/>
    <w:rsid w:val="00FD573D"/>
    <w:rsid w:val="00FE18C3"/>
    <w:rsid w:val="00FE2F88"/>
    <w:rsid w:val="00FE7DD8"/>
    <w:rsid w:val="00FF2515"/>
    <w:rsid w:val="0258C770"/>
    <w:rsid w:val="0D4196C8"/>
    <w:rsid w:val="1F0E9E71"/>
    <w:rsid w:val="3A1765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551B5"/>
  <w15:chartTrackingRefBased/>
  <w15:docId w15:val="{C20C8E8E-E79D-40D2-B6CF-68690FC11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pPr>
        <w:spacing w:after="140" w:line="280" w:lineRule="atLeast"/>
      </w:pPr>
    </w:pPrDefault>
  </w:docDefaults>
  <w:latentStyles w:defLockedState="0" w:defUIPriority="99" w:defSemiHidden="0" w:defUnhideWhenUsed="0" w:defQFormat="0" w:count="376">
    <w:lsdException w:name="Normal" w:uiPriority="0" w:qFormat="1"/>
    <w:lsdException w:name="heading 1" w:uiPriority="9"/>
    <w:lsdException w:name="heading 2" w:uiPriority="9"/>
    <w:lsdException w:name="heading 3" w:uiPriority="9"/>
    <w:lsdException w:name="heading 4" w:uiPriority="0"/>
    <w:lsdException w:name="heading 5" w:uiPriority="0"/>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29" w:unhideWhenUsed="1"/>
    <w:lsdException w:name="toc 8" w:semiHidden="1" w:uiPriority="5"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qFormat="1"/>
    <w:lsdException w:name="List 3" w:semiHidden="1" w:unhideWhenUsed="1" w:qFormat="1"/>
    <w:lsdException w:name="List 4" w:semiHidden="1" w:uiPriority="19" w:unhideWhenUsed="1"/>
    <w:lsdException w:name="List 5" w:semiHidden="1" w:uiPriority="1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37AB"/>
    <w:pPr>
      <w:spacing w:line="240" w:lineRule="atLeast"/>
    </w:pPr>
    <w:rPr>
      <w:rFonts w:ascii="Trebuchet MS" w:hAnsi="Trebuchet MS"/>
    </w:rPr>
  </w:style>
  <w:style w:type="paragraph" w:styleId="berschrift1">
    <w:name w:val="heading 1"/>
    <w:aliases w:val="A"/>
    <w:basedOn w:val="Standard"/>
    <w:next w:val="Standard"/>
    <w:uiPriority w:val="4"/>
    <w:rsid w:val="007437AB"/>
    <w:pPr>
      <w:keepNext/>
      <w:numPr>
        <w:numId w:val="1"/>
      </w:numPr>
      <w:outlineLvl w:val="0"/>
    </w:pPr>
    <w:rPr>
      <w:rFonts w:cs="Times"/>
      <w:b/>
      <w:szCs w:val="22"/>
    </w:rPr>
  </w:style>
  <w:style w:type="paragraph" w:styleId="berschrift2">
    <w:name w:val="heading 2"/>
    <w:aliases w:val="I"/>
    <w:basedOn w:val="Standard"/>
    <w:next w:val="Standard"/>
    <w:uiPriority w:val="4"/>
    <w:rsid w:val="007437AB"/>
    <w:pPr>
      <w:keepNext/>
      <w:numPr>
        <w:ilvl w:val="1"/>
        <w:numId w:val="1"/>
      </w:numPr>
      <w:outlineLvl w:val="1"/>
    </w:pPr>
    <w:rPr>
      <w:rFonts w:cs="Times"/>
      <w:b/>
      <w:szCs w:val="22"/>
    </w:rPr>
  </w:style>
  <w:style w:type="paragraph" w:styleId="berschrift3">
    <w:name w:val="heading 3"/>
    <w:aliases w:val="1"/>
    <w:basedOn w:val="Standard"/>
    <w:next w:val="Standard"/>
    <w:uiPriority w:val="4"/>
    <w:rsid w:val="00175F63"/>
    <w:pPr>
      <w:keepNext/>
      <w:numPr>
        <w:ilvl w:val="2"/>
        <w:numId w:val="1"/>
      </w:numPr>
      <w:outlineLvl w:val="2"/>
    </w:pPr>
    <w:rPr>
      <w:rFonts w:cs="Times"/>
      <w:b/>
    </w:rPr>
  </w:style>
  <w:style w:type="paragraph" w:styleId="berschrift4">
    <w:name w:val="heading 4"/>
    <w:aliases w:val="a)"/>
    <w:basedOn w:val="Standard"/>
    <w:next w:val="Standard"/>
    <w:uiPriority w:val="4"/>
    <w:rsid w:val="00DF5E2B"/>
    <w:pPr>
      <w:keepNext/>
      <w:numPr>
        <w:numId w:val="7"/>
      </w:numPr>
      <w:outlineLvl w:val="3"/>
    </w:pPr>
    <w:rPr>
      <w:szCs w:val="22"/>
    </w:rPr>
  </w:style>
  <w:style w:type="paragraph" w:styleId="berschrift5">
    <w:name w:val="heading 5"/>
    <w:aliases w:val="aa)"/>
    <w:basedOn w:val="Standard"/>
    <w:next w:val="Standard"/>
    <w:uiPriority w:val="4"/>
    <w:rsid w:val="00DF5E2B"/>
    <w:pPr>
      <w:keepNext/>
      <w:numPr>
        <w:numId w:val="3"/>
      </w:numPr>
      <w:outlineLvl w:val="4"/>
    </w:pPr>
    <w:rPr>
      <w:szCs w:val="22"/>
    </w:rPr>
  </w:style>
  <w:style w:type="paragraph" w:styleId="berschrift6">
    <w:name w:val="heading 6"/>
    <w:aliases w:val="(1)"/>
    <w:basedOn w:val="Standard"/>
    <w:next w:val="Standard"/>
    <w:uiPriority w:val="4"/>
    <w:rsid w:val="00DF5E2B"/>
    <w:pPr>
      <w:keepLines/>
      <w:numPr>
        <w:ilvl w:val="5"/>
        <w:numId w:val="1"/>
      </w:numPr>
      <w:outlineLvl w:val="5"/>
    </w:pPr>
    <w:rPr>
      <w:rFonts w:cs="Times"/>
    </w:rPr>
  </w:style>
  <w:style w:type="paragraph" w:styleId="berschrift7">
    <w:name w:val="heading 7"/>
    <w:aliases w:val="(a)"/>
    <w:basedOn w:val="Standard"/>
    <w:next w:val="Standard"/>
    <w:uiPriority w:val="4"/>
    <w:rsid w:val="00427ADD"/>
    <w:pPr>
      <w:keepLines/>
      <w:numPr>
        <w:ilvl w:val="6"/>
        <w:numId w:val="4"/>
      </w:numPr>
      <w:outlineLvl w:val="6"/>
    </w:pPr>
    <w:rPr>
      <w:rFonts w:cs="Times"/>
    </w:rPr>
  </w:style>
  <w:style w:type="paragraph" w:styleId="berschrift8">
    <w:name w:val="heading 8"/>
    <w:basedOn w:val="Standard"/>
    <w:next w:val="Standard"/>
    <w:autoRedefine/>
    <w:uiPriority w:val="39"/>
    <w:semiHidden/>
    <w:rsid w:val="000169FF"/>
    <w:pPr>
      <w:numPr>
        <w:ilvl w:val="7"/>
        <w:numId w:val="4"/>
      </w:numPr>
      <w:outlineLvl w:val="7"/>
    </w:pPr>
  </w:style>
  <w:style w:type="paragraph" w:styleId="berschrift9">
    <w:name w:val="heading 9"/>
    <w:basedOn w:val="Standard"/>
    <w:next w:val="Standard"/>
    <w:autoRedefine/>
    <w:uiPriority w:val="39"/>
    <w:semiHidden/>
    <w:rsid w:val="000169FF"/>
    <w:pPr>
      <w:numPr>
        <w:ilvl w:val="8"/>
        <w:numId w:val="4"/>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9">
    <w:name w:val="toc 9"/>
    <w:basedOn w:val="Standard"/>
    <w:next w:val="Standard"/>
    <w:autoRedefine/>
    <w:uiPriority w:val="99"/>
    <w:semiHidden/>
    <w:rsid w:val="00466784"/>
    <w:pPr>
      <w:numPr>
        <w:numId w:val="4"/>
      </w:numPr>
    </w:pPr>
  </w:style>
  <w:style w:type="paragraph" w:styleId="Kopfzeile">
    <w:name w:val="header"/>
    <w:basedOn w:val="Standard"/>
    <w:link w:val="KopfzeileZchn"/>
    <w:semiHidden/>
    <w:rsid w:val="002A7ED4"/>
    <w:pPr>
      <w:tabs>
        <w:tab w:val="center" w:pos="4536"/>
        <w:tab w:val="right" w:pos="9072"/>
      </w:tabs>
    </w:pPr>
  </w:style>
  <w:style w:type="character" w:customStyle="1" w:styleId="KopfzeileZchn">
    <w:name w:val="Kopfzeile Zchn"/>
    <w:basedOn w:val="Absatz-Standardschriftart"/>
    <w:link w:val="Kopfzeile"/>
    <w:semiHidden/>
    <w:rsid w:val="00A867F0"/>
    <w:rPr>
      <w:rFonts w:ascii="Trebuchet MS" w:hAnsi="Trebuchet MS"/>
    </w:rPr>
  </w:style>
  <w:style w:type="paragraph" w:styleId="Fuzeile">
    <w:name w:val="footer"/>
    <w:basedOn w:val="Standard"/>
    <w:rsid w:val="00602535"/>
    <w:pPr>
      <w:tabs>
        <w:tab w:val="center" w:pos="4536"/>
        <w:tab w:val="right" w:pos="9072"/>
      </w:tabs>
      <w:spacing w:after="0" w:line="240" w:lineRule="auto"/>
    </w:pPr>
    <w:rPr>
      <w:sz w:val="13"/>
    </w:rPr>
  </w:style>
  <w:style w:type="character" w:styleId="Seitenzahl">
    <w:name w:val="page number"/>
    <w:basedOn w:val="Absatz-Standardschriftart"/>
    <w:rsid w:val="00124EF6"/>
    <w:rPr>
      <w:noProof w:val="0"/>
      <w:lang w:val="en-GB"/>
    </w:rPr>
  </w:style>
  <w:style w:type="character" w:styleId="Hyperlink">
    <w:name w:val="Hyperlink"/>
    <w:basedOn w:val="Absatz-Standardschriftart"/>
    <w:uiPriority w:val="99"/>
    <w:semiHidden/>
    <w:rsid w:val="00D67D7C"/>
    <w:rPr>
      <w:color w:val="0000FF"/>
      <w:u w:val="single"/>
    </w:rPr>
  </w:style>
  <w:style w:type="paragraph" w:customStyle="1" w:styleId="Nummer1">
    <w:name w:val="Nummer 1"/>
    <w:basedOn w:val="Standard"/>
    <w:uiPriority w:val="3"/>
    <w:qFormat/>
    <w:rsid w:val="001010D8"/>
    <w:pPr>
      <w:numPr>
        <w:numId w:val="8"/>
      </w:numPr>
      <w:ind w:left="284" w:hanging="284"/>
      <w:contextualSpacing/>
    </w:pPr>
    <w:rPr>
      <w:lang w:eastAsia="en-US"/>
    </w:rPr>
  </w:style>
  <w:style w:type="paragraph" w:customStyle="1" w:styleId="Liste1">
    <w:name w:val="Liste 1"/>
    <w:basedOn w:val="Standard"/>
    <w:uiPriority w:val="2"/>
    <w:qFormat/>
    <w:rsid w:val="007437AB"/>
    <w:pPr>
      <w:contextualSpacing/>
    </w:pPr>
  </w:style>
  <w:style w:type="paragraph" w:styleId="Liste2">
    <w:name w:val="List 2"/>
    <w:basedOn w:val="Standard"/>
    <w:uiPriority w:val="2"/>
    <w:qFormat/>
    <w:rsid w:val="007437AB"/>
    <w:pPr>
      <w:widowControl w:val="0"/>
      <w:numPr>
        <w:ilvl w:val="1"/>
        <w:numId w:val="2"/>
      </w:numPr>
      <w:ind w:left="568" w:hanging="284"/>
      <w:contextualSpacing/>
    </w:pPr>
  </w:style>
  <w:style w:type="paragraph" w:styleId="Liste3">
    <w:name w:val="List 3"/>
    <w:basedOn w:val="Standard"/>
    <w:uiPriority w:val="2"/>
    <w:qFormat/>
    <w:rsid w:val="007437AB"/>
    <w:pPr>
      <w:widowControl w:val="0"/>
      <w:numPr>
        <w:ilvl w:val="2"/>
        <w:numId w:val="2"/>
      </w:numPr>
      <w:ind w:left="851" w:hanging="284"/>
      <w:contextualSpacing/>
    </w:pPr>
  </w:style>
  <w:style w:type="paragraph" w:customStyle="1" w:styleId="Nummer2">
    <w:name w:val="Nummer 2"/>
    <w:basedOn w:val="Nummer1"/>
    <w:uiPriority w:val="3"/>
    <w:qFormat/>
    <w:rsid w:val="007437AB"/>
    <w:pPr>
      <w:numPr>
        <w:ilvl w:val="1"/>
      </w:numPr>
      <w:ind w:left="284" w:hanging="284"/>
    </w:pPr>
  </w:style>
  <w:style w:type="paragraph" w:customStyle="1" w:styleId="Nummer3">
    <w:name w:val="Nummer 3"/>
    <w:basedOn w:val="Standard"/>
    <w:uiPriority w:val="3"/>
    <w:semiHidden/>
    <w:rsid w:val="00AF0E48"/>
    <w:pPr>
      <w:numPr>
        <w:ilvl w:val="2"/>
        <w:numId w:val="5"/>
      </w:numPr>
    </w:pPr>
  </w:style>
  <w:style w:type="paragraph" w:customStyle="1" w:styleId="Tabelle">
    <w:name w:val="Tabelle"/>
    <w:semiHidden/>
    <w:locked/>
    <w:rsid w:val="00F15668"/>
    <w:pPr>
      <w:widowControl w:val="0"/>
    </w:pPr>
    <w:rPr>
      <w:rFonts w:ascii="Trebuchet MS" w:hAnsi="Trebuchet MS"/>
      <w:noProof/>
    </w:rPr>
  </w:style>
  <w:style w:type="paragraph" w:styleId="Sprechblasentext">
    <w:name w:val="Balloon Text"/>
    <w:basedOn w:val="Standard"/>
    <w:link w:val="SprechblasentextZchn"/>
    <w:uiPriority w:val="99"/>
    <w:semiHidden/>
    <w:unhideWhenUsed/>
    <w:rsid w:val="00F1566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668"/>
    <w:rPr>
      <w:rFonts w:ascii="Tahoma" w:hAnsi="Tahoma" w:cs="Tahoma"/>
      <w:sz w:val="16"/>
      <w:szCs w:val="16"/>
    </w:rPr>
  </w:style>
  <w:style w:type="paragraph" w:customStyle="1" w:styleId="Adresse">
    <w:name w:val="Adresse"/>
    <w:basedOn w:val="Standard"/>
    <w:qFormat/>
    <w:rsid w:val="008D632B"/>
    <w:pPr>
      <w:spacing w:after="120" w:line="240" w:lineRule="auto"/>
    </w:pPr>
  </w:style>
  <w:style w:type="paragraph" w:styleId="Listenabsatz">
    <w:name w:val="List Paragraph"/>
    <w:basedOn w:val="Liste1"/>
    <w:next w:val="Liste1"/>
    <w:uiPriority w:val="99"/>
    <w:rsid w:val="00FA3A9A"/>
  </w:style>
  <w:style w:type="paragraph" w:customStyle="1" w:styleId="Headline1">
    <w:name w:val="Headline 1"/>
    <w:basedOn w:val="Adresse"/>
    <w:qFormat/>
    <w:rsid w:val="00EF75EE"/>
    <w:pPr>
      <w:numPr>
        <w:numId w:val="23"/>
      </w:numPr>
    </w:pPr>
    <w:rPr>
      <w:b/>
      <w:bCs/>
      <w:caps/>
      <w:sz w:val="22"/>
      <w:szCs w:val="22"/>
    </w:rPr>
  </w:style>
  <w:style w:type="paragraph" w:customStyle="1" w:styleId="Headline2">
    <w:name w:val="Headline 2"/>
    <w:basedOn w:val="Adresse"/>
    <w:qFormat/>
    <w:rsid w:val="00BB60A2"/>
    <w:pPr>
      <w:numPr>
        <w:ilvl w:val="1"/>
        <w:numId w:val="23"/>
      </w:numPr>
      <w:spacing w:before="240" w:after="80"/>
      <w:ind w:left="901" w:hanging="544"/>
    </w:pPr>
    <w:rPr>
      <w:b/>
      <w:bCs/>
      <w:szCs w:val="22"/>
    </w:rPr>
  </w:style>
  <w:style w:type="paragraph" w:customStyle="1" w:styleId="ListePfeil">
    <w:name w:val="Liste Pfeil"/>
    <w:basedOn w:val="Liste1"/>
    <w:qFormat/>
    <w:rsid w:val="008B6F46"/>
    <w:pPr>
      <w:numPr>
        <w:numId w:val="9"/>
      </w:numPr>
    </w:pPr>
    <w:rPr>
      <w:lang w:val="en-US"/>
    </w:rPr>
  </w:style>
  <w:style w:type="paragraph" w:styleId="Inhaltsverzeichnisberschrift">
    <w:name w:val="TOC Heading"/>
    <w:basedOn w:val="berschrift1"/>
    <w:next w:val="Standard"/>
    <w:uiPriority w:val="39"/>
    <w:unhideWhenUsed/>
    <w:qFormat/>
    <w:rsid w:val="00C72E20"/>
    <w:pPr>
      <w:keepLines/>
      <w:numPr>
        <w:numId w:val="0"/>
      </w:numPr>
      <w:spacing w:before="240" w:after="0" w:line="259" w:lineRule="auto"/>
      <w:outlineLvl w:val="9"/>
    </w:pPr>
    <w:rPr>
      <w:rFonts w:asciiTheme="majorHAnsi" w:eastAsiaTheme="majorEastAsia" w:hAnsiTheme="majorHAnsi" w:cstheme="majorBidi"/>
      <w:b w:val="0"/>
      <w:color w:val="017BA9" w:themeColor="accent1" w:themeShade="BF"/>
      <w:sz w:val="32"/>
      <w:szCs w:val="32"/>
    </w:rPr>
  </w:style>
  <w:style w:type="character" w:styleId="Kommentarzeichen">
    <w:name w:val="annotation reference"/>
    <w:basedOn w:val="Absatz-Standardschriftart"/>
    <w:uiPriority w:val="99"/>
    <w:semiHidden/>
    <w:unhideWhenUsed/>
    <w:rsid w:val="00923574"/>
    <w:rPr>
      <w:sz w:val="16"/>
      <w:szCs w:val="16"/>
    </w:rPr>
  </w:style>
  <w:style w:type="paragraph" w:styleId="Kommentartext">
    <w:name w:val="annotation text"/>
    <w:basedOn w:val="Standard"/>
    <w:link w:val="KommentartextZchn"/>
    <w:uiPriority w:val="99"/>
    <w:unhideWhenUsed/>
    <w:rsid w:val="00923574"/>
    <w:pPr>
      <w:spacing w:line="240" w:lineRule="auto"/>
    </w:pPr>
  </w:style>
  <w:style w:type="character" w:customStyle="1" w:styleId="KommentartextZchn">
    <w:name w:val="Kommentartext Zchn"/>
    <w:basedOn w:val="Absatz-Standardschriftart"/>
    <w:link w:val="Kommentartext"/>
    <w:uiPriority w:val="99"/>
    <w:rsid w:val="00923574"/>
    <w:rPr>
      <w:rFonts w:ascii="Trebuchet MS" w:hAnsi="Trebuchet MS"/>
    </w:rPr>
  </w:style>
  <w:style w:type="paragraph" w:styleId="Kommentarthema">
    <w:name w:val="annotation subject"/>
    <w:basedOn w:val="Kommentartext"/>
    <w:next w:val="Kommentartext"/>
    <w:link w:val="KommentarthemaZchn"/>
    <w:uiPriority w:val="99"/>
    <w:semiHidden/>
    <w:unhideWhenUsed/>
    <w:rsid w:val="00923574"/>
    <w:rPr>
      <w:b/>
      <w:bCs/>
    </w:rPr>
  </w:style>
  <w:style w:type="character" w:customStyle="1" w:styleId="KommentarthemaZchn">
    <w:name w:val="Kommentarthema Zchn"/>
    <w:basedOn w:val="KommentartextZchn"/>
    <w:link w:val="Kommentarthema"/>
    <w:uiPriority w:val="99"/>
    <w:semiHidden/>
    <w:rsid w:val="00923574"/>
    <w:rPr>
      <w:rFonts w:ascii="Trebuchet MS" w:hAnsi="Trebuchet MS"/>
      <w:b/>
      <w:bCs/>
    </w:rPr>
  </w:style>
  <w:style w:type="paragraph" w:customStyle="1" w:styleId="Default">
    <w:name w:val="Default"/>
    <w:rsid w:val="00D04372"/>
    <w:pPr>
      <w:autoSpaceDE w:val="0"/>
      <w:autoSpaceDN w:val="0"/>
      <w:adjustRightInd w:val="0"/>
      <w:spacing w:after="0" w:line="240" w:lineRule="auto"/>
    </w:pPr>
    <w:rPr>
      <w:rFonts w:ascii="Symbol" w:hAnsi="Symbol" w:cs="Symbol"/>
      <w:color w:val="000000"/>
      <w:sz w:val="24"/>
      <w:szCs w:val="24"/>
    </w:rPr>
  </w:style>
  <w:style w:type="paragraph" w:styleId="StandardWeb">
    <w:name w:val="Normal (Web)"/>
    <w:basedOn w:val="Standard"/>
    <w:uiPriority w:val="99"/>
    <w:semiHidden/>
    <w:unhideWhenUsed/>
    <w:rsid w:val="006A7514"/>
    <w:pPr>
      <w:spacing w:before="100" w:beforeAutospacing="1" w:after="100" w:afterAutospacing="1" w:line="240" w:lineRule="auto"/>
    </w:pPr>
    <w:rPr>
      <w:rFonts w:ascii="Times New Roman" w:hAnsi="Times New Roman"/>
      <w:sz w:val="24"/>
      <w:szCs w:val="24"/>
    </w:rPr>
  </w:style>
  <w:style w:type="table" w:styleId="Tabellenraster">
    <w:name w:val="Table Grid"/>
    <w:basedOn w:val="NormaleTabelle"/>
    <w:uiPriority w:val="59"/>
    <w:rsid w:val="00145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A527F"/>
    <w:pPr>
      <w:spacing w:after="0" w:line="240" w:lineRule="auto"/>
    </w:pPr>
    <w:rPr>
      <w:rFonts w:ascii="Trebuchet MS" w:hAnsi="Trebuchet MS"/>
    </w:rPr>
  </w:style>
  <w:style w:type="paragraph" w:customStyle="1" w:styleId="Kopfzeiler2">
    <w:name w:val="Kopfzeile_r2"/>
    <w:basedOn w:val="Standard"/>
    <w:rsid w:val="00180ED5"/>
    <w:pPr>
      <w:keepNext/>
      <w:overflowPunct w:val="0"/>
      <w:autoSpaceDE w:val="0"/>
      <w:autoSpaceDN w:val="0"/>
      <w:adjustRightInd w:val="0"/>
      <w:spacing w:before="260" w:after="60" w:line="240" w:lineRule="auto"/>
      <w:ind w:left="57"/>
      <w:textAlignment w:val="baseline"/>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513497">
      <w:bodyDiv w:val="1"/>
      <w:marLeft w:val="0"/>
      <w:marRight w:val="0"/>
      <w:marTop w:val="0"/>
      <w:marBottom w:val="0"/>
      <w:divBdr>
        <w:top w:val="none" w:sz="0" w:space="0" w:color="auto"/>
        <w:left w:val="none" w:sz="0" w:space="0" w:color="auto"/>
        <w:bottom w:val="none" w:sz="0" w:space="0" w:color="auto"/>
        <w:right w:val="none" w:sz="0" w:space="0" w:color="auto"/>
      </w:divBdr>
    </w:div>
    <w:div w:id="194263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o.org/berlin/arbeits-und-standards/kernarbeitsnormen/lang--de/index.ht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stitut-fuer-menschenrechte.de/menschenrechtsschutz/deutschland-im-menschenrechtsschutzsystem/vereinte-nationen/vereinte-nationen-menschenrechtsabkomme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depts/german/menschenrechte/aemr.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Global_2019">
      <a:dk1>
        <a:srgbClr val="404040"/>
      </a:dk1>
      <a:lt1>
        <a:srgbClr val="FFFFFF"/>
      </a:lt1>
      <a:dk2>
        <a:srgbClr val="ED1A3B"/>
      </a:dk2>
      <a:lt2>
        <a:srgbClr val="218F8B"/>
      </a:lt2>
      <a:accent1>
        <a:srgbClr val="02A5E2"/>
      </a:accent1>
      <a:accent2>
        <a:srgbClr val="DF8639"/>
      </a:accent2>
      <a:accent3>
        <a:srgbClr val="98002E"/>
      </a:accent3>
      <a:accent4>
        <a:srgbClr val="657C91"/>
      </a:accent4>
      <a:accent5>
        <a:srgbClr val="E7E7E7"/>
      </a:accent5>
      <a:accent6>
        <a:srgbClr val="ED1A3B"/>
      </a:accent6>
      <a:hlink>
        <a:srgbClr val="02A5E2"/>
      </a:hlink>
      <a:folHlink>
        <a:srgbClr val="02A5E2"/>
      </a:folHlink>
    </a:clrScheme>
    <a:fontScheme name="Lysithea">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d8f68eec03447efaabf629ccdb5cb33 xmlns="2fb3b1ed-6b29-4669-81cc-32f04faab9f6">
      <Terms xmlns="http://schemas.microsoft.com/office/infopath/2007/PartnerControls"/>
    </bd8f68eec03447efaabf629ccdb5cb33>
    <TaxCatchAll xmlns="ed1a33bf-cf3e-4422-afc8-89ff553ed71e" xsi:nil="true"/>
    <lcf76f155ced4ddcb4097134ff3c332f xmlns="2fb3b1ed-6b29-4669-81cc-32f04faab9f6">
      <Terms xmlns="http://schemas.microsoft.com/office/infopath/2007/PartnerControls"/>
    </lcf76f155ced4ddcb4097134ff3c332f>
    <TaxKeywordTaxHTField xmlns="ed1a33bf-cf3e-4422-afc8-89ff553ed71e">
      <Terms xmlns="http://schemas.microsoft.com/office/infopath/2007/PartnerControls"/>
    </TaxKeywordTaxHTField>
    <lf765a964ebf48d0b4ea8338d217217b xmlns="2fb3b1ed-6b29-4669-81cc-32f04faab9f6">
      <Terms xmlns="http://schemas.microsoft.com/office/infopath/2007/PartnerControls"/>
    </lf765a964ebf48d0b4ea8338d217217b>
    <n4d7bce4e7bf4f5e95110d2d681b6305 xmlns="2fb3b1ed-6b29-4669-81cc-32f04faab9f6">
      <Terms xmlns="http://schemas.microsoft.com/office/infopath/2007/PartnerControls"/>
    </n4d7bce4e7bf4f5e95110d2d681b6305>
    <m7aa2674883f455cae96e89d73cb7650 xmlns="ed1a33bf-cf3e-4422-afc8-89ff553ed71e">
      <Terms xmlns="http://schemas.microsoft.com/office/infopath/2007/PartnerControls"/>
    </m7aa2674883f455cae96e89d73cb7650>
    <m7aa2674883f455cae96e89d73cb7650 xmlns="2fb3b1ed-6b29-4669-81cc-32f04faab9f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071E7A123FEF049A45623A74E6C5D11" ma:contentTypeVersion="29" ma:contentTypeDescription="Ein neues Dokument erstellen." ma:contentTypeScope="" ma:versionID="6047340ee02e2c614fd6fbc8b8f88cdf">
  <xsd:schema xmlns:xsd="http://www.w3.org/2001/XMLSchema" xmlns:xs="http://www.w3.org/2001/XMLSchema" xmlns:p="http://schemas.microsoft.com/office/2006/metadata/properties" xmlns:ns2="ed1a33bf-cf3e-4422-afc8-89ff553ed71e" xmlns:ns3="2fb3b1ed-6b29-4669-81cc-32f04faab9f6" targetNamespace="http://schemas.microsoft.com/office/2006/metadata/properties" ma:root="true" ma:fieldsID="0a5dc051068b62fdd4c1802350a6313c" ns2:_="" ns3:_="">
    <xsd:import namespace="ed1a33bf-cf3e-4422-afc8-89ff553ed71e"/>
    <xsd:import namespace="2fb3b1ed-6b29-4669-81cc-32f04faab9f6"/>
    <xsd:element name="properties">
      <xsd:complexType>
        <xsd:sequence>
          <xsd:element name="documentManagement">
            <xsd:complexType>
              <xsd:all>
                <xsd:element ref="ns2:TaxKeywordTaxHTField" minOccurs="0"/>
                <xsd:element ref="ns2:TaxCatchAll" minOccurs="0"/>
                <xsd:element ref="ns3:MediaServiceAutoTags" minOccurs="0"/>
                <xsd:element ref="ns2:m7aa2674883f455cae96e89d73cb7650" minOccurs="0"/>
                <xsd:element ref="ns3:MediaServiceMetadata" minOccurs="0"/>
                <xsd:element ref="ns3:MediaServiceFastMetadata" minOccurs="0"/>
                <xsd:element ref="ns3:MediaServiceKeyPoints" minOccurs="0"/>
                <xsd:element ref="ns3:n4d7bce4e7bf4f5e95110d2d681b6305" minOccurs="0"/>
                <xsd:element ref="ns3:bd8f68eec03447efaabf629ccdb5cb33" minOccurs="0"/>
                <xsd:element ref="ns3:lf765a964ebf48d0b4ea8338d217217b" minOccurs="0"/>
                <xsd:element ref="ns3:lcf76f155ced4ddcb4097134ff3c332f" minOccurs="0"/>
                <xsd:element ref="ns3:MediaServiceDateTaken" minOccurs="0"/>
                <xsd:element ref="ns3:MediaServiceGenerationTime" minOccurs="0"/>
                <xsd:element ref="ns3:MediaServiceEventHashCode" minOccurs="0"/>
                <xsd:element ref="ns3:m7aa2674883f455cae96e89d73cb7650" minOccurs="0"/>
                <xsd:element ref="ns2:SharedWithUsers" minOccurs="0"/>
                <xsd:element ref="ns2:SharedWithDetails" minOccurs="0"/>
                <xsd:element ref="ns3:MediaLengthInSecond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1a33bf-cf3e-4422-afc8-89ff553ed71e" elementFormDefault="qualified">
    <xsd:import namespace="http://schemas.microsoft.com/office/2006/documentManagement/types"/>
    <xsd:import namespace="http://schemas.microsoft.com/office/infopath/2007/PartnerControls"/>
    <xsd:element name="TaxKeywordTaxHTField" ma:index="6" nillable="true" ma:taxonomy="true" ma:internalName="TaxKeywordTaxHTField" ma:taxonomyFieldName="TaxKeyword" ma:displayName="Unternehmensstichwörter" ma:fieldId="{23f27201-bee3-471e-b2e7-b64fd8b7ca38}" ma:taxonomyMulti="true" ma:sspId="d7b245da-c3ea-4543-873b-c2531424ec34" ma:termSetId="00000000-0000-0000-0000-000000000000" ma:anchorId="00000000-0000-0000-0000-000000000000" ma:open="true" ma:isKeyword="true">
      <xsd:complexType>
        <xsd:sequence>
          <xsd:element ref="pc:Terms" minOccurs="0" maxOccurs="1"/>
        </xsd:sequence>
      </xsd:complexType>
    </xsd:element>
    <xsd:element name="TaxCatchAll" ma:index="7" nillable="true" ma:displayName="Taxonomy Catch All Column" ma:hidden="true" ma:list="{0fddb00c-974d-408f-8d51-8dda7564a7a7}" ma:internalName="TaxCatchAll" ma:showField="CatchAllData" ma:web="ed1a33bf-cf3e-4422-afc8-89ff553ed71e">
      <xsd:complexType>
        <xsd:complexContent>
          <xsd:extension base="dms:MultiChoiceLookup">
            <xsd:sequence>
              <xsd:element name="Value" type="dms:Lookup" maxOccurs="unbounded" minOccurs="0" nillable="true"/>
            </xsd:sequence>
          </xsd:extension>
        </xsd:complexContent>
      </xsd:complexType>
    </xsd:element>
    <xsd:element name="m7aa2674883f455cae96e89d73cb7650" ma:index="9" nillable="true" ma:taxonomy="true" ma:internalName="m7aa2674883f455cae96e89d73cb7650" ma:taxonomyFieldName="ManagedKeyword" ma:displayName="Verwalteter Tag" ma:default="" ma:fieldId="{67aa2674-883f-455c-ae96-e89d73cb7650}" ma:sspId="d7b245da-c3ea-4543-873b-c2531424ec34" ma:termSetId="d5a49cda-06ce-400c-a7a4-cfdc8cb3f84e" ma:anchorId="00000000-0000-0000-0000-000000000000" ma:open="false" ma:isKeyword="false">
      <xsd:complexType>
        <xsd:sequence>
          <xsd:element ref="pc:Terms" minOccurs="0" maxOccurs="1"/>
        </xsd:sequence>
      </xsd:complexType>
    </xsd:element>
    <xsd:element name="SharedWithUsers" ma:index="2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b3b1ed-6b29-4669-81cc-32f04faab9f6" elementFormDefault="qualified">
    <xsd:import namespace="http://schemas.microsoft.com/office/2006/documentManagement/types"/>
    <xsd:import namespace="http://schemas.microsoft.com/office/infopath/2007/PartnerControls"/>
    <xsd:element name="MediaServiceAutoTags" ma:index="8" nillable="true" ma:displayName="Tags" ma:description="" ma:internalName="MediaServiceAutoTags" ma:readOnly="true">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KeyPoints" ma:index="14" nillable="true" ma:displayName="KeyPoints" ma:description="" ma:internalName="MediaServiceKeyPoints" ma:readOnly="true">
      <xsd:simpleType>
        <xsd:restriction base="dms:Note">
          <xsd:maxLength value="255"/>
        </xsd:restriction>
      </xsd:simpleType>
    </xsd:element>
    <xsd:element name="n4d7bce4e7bf4f5e95110d2d681b6305" ma:index="16" nillable="true" ma:taxonomy="true" ma:internalName="n4d7bce4e7bf4f5e95110d2d681b6305" ma:taxonomyFieldName="Zielort" ma:displayName="Zielort" ma:default="" ma:fieldId="{74d7bce4-e7bf-4f5e-9511-0d2d681b6305}" ma:sspId="d7b245da-c3ea-4543-873b-c2531424ec34" ma:termSetId="7240c9c7-54c2-4d50-8ba1-d5ef422712ec" ma:anchorId="00000000-0000-0000-0000-000000000000" ma:open="false" ma:isKeyword="false">
      <xsd:complexType>
        <xsd:sequence>
          <xsd:element ref="pc:Terms" minOccurs="0" maxOccurs="1"/>
        </xsd:sequence>
      </xsd:complexType>
    </xsd:element>
    <xsd:element name="bd8f68eec03447efaabf629ccdb5cb33" ma:index="18" nillable="true" ma:taxonomy="true" ma:internalName="bd8f68eec03447efaabf629ccdb5cb33" ma:taxonomyFieldName="Vertraulichkeitsstufe" ma:displayName="Vertraulichkeitsstufe" ma:default="" ma:fieldId="{bd8f68ee-c034-47ef-aabf-629ccdb5cb33}" ma:sspId="d7b245da-c3ea-4543-873b-c2531424ec34" ma:termSetId="17e2de05-2918-4502-85f2-8152c572b888" ma:anchorId="00000000-0000-0000-0000-000000000000" ma:open="false" ma:isKeyword="false">
      <xsd:complexType>
        <xsd:sequence>
          <xsd:element ref="pc:Terms" minOccurs="0" maxOccurs="1"/>
        </xsd:sequence>
      </xsd:complexType>
    </xsd:element>
    <xsd:element name="lf765a964ebf48d0b4ea8338d217217b" ma:index="20" nillable="true" ma:taxonomy="true" ma:internalName="lf765a964ebf48d0b4ea8338d217217b" ma:taxonomyFieldName="Dokumentenstatus" ma:displayName="Dokumentenstatus" ma:default="" ma:fieldId="{5f765a96-4ebf-48d0-b4ea-8338d217217b}" ma:sspId="d7b245da-c3ea-4543-873b-c2531424ec34" ma:termSetId="4c681928-6268-4145-973f-9a6154a80db1" ma:anchorId="00000000-0000-0000-0000-000000000000" ma:open="false" ma:isKeyword="false">
      <xsd:complexType>
        <xsd:sequence>
          <xsd:element ref="pc:Terms" minOccurs="0" maxOccurs="1"/>
        </xsd:sequence>
      </xsd:complex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7b245da-c3ea-4543-873b-c2531424ec34"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7aa2674883f455cae96e89d73cb7650" ma:index="27" nillable="true" ma:displayName="Verwalteter Tag_1" ma:hidden="true" ma:internalName="m7aa2674883f455cae96e89d73cb76500">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Location" ma:index="3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16DF77-027E-44E2-BA54-4B496B0C798D}">
  <ds:schemaRefs>
    <ds:schemaRef ds:uri="http://schemas.microsoft.com/office/2006/metadata/properties"/>
    <ds:schemaRef ds:uri="http://schemas.microsoft.com/office/infopath/2007/PartnerControls"/>
    <ds:schemaRef ds:uri="2fb3b1ed-6b29-4669-81cc-32f04faab9f6"/>
    <ds:schemaRef ds:uri="ed1a33bf-cf3e-4422-afc8-89ff553ed71e"/>
  </ds:schemaRefs>
</ds:datastoreItem>
</file>

<file path=customXml/itemProps2.xml><?xml version="1.0" encoding="utf-8"?>
<ds:datastoreItem xmlns:ds="http://schemas.openxmlformats.org/officeDocument/2006/customXml" ds:itemID="{19A78EDD-3D14-45C7-9DFB-68C76289D854}">
  <ds:schemaRefs>
    <ds:schemaRef ds:uri="http://schemas.openxmlformats.org/officeDocument/2006/bibliography"/>
  </ds:schemaRefs>
</ds:datastoreItem>
</file>

<file path=customXml/itemProps3.xml><?xml version="1.0" encoding="utf-8"?>
<ds:datastoreItem xmlns:ds="http://schemas.openxmlformats.org/officeDocument/2006/customXml" ds:itemID="{1F27B773-8F3A-43AA-B9BA-BBD7D7B92A9F}">
  <ds:schemaRefs>
    <ds:schemaRef ds:uri="http://schemas.microsoft.com/sharepoint/v3/contenttype/forms"/>
  </ds:schemaRefs>
</ds:datastoreItem>
</file>

<file path=customXml/itemProps4.xml><?xml version="1.0" encoding="utf-8"?>
<ds:datastoreItem xmlns:ds="http://schemas.openxmlformats.org/officeDocument/2006/customXml" ds:itemID="{4F38AE31-29FC-427A-B4FF-0D03DBDDB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1a33bf-cf3e-4422-afc8-89ff553ed71e"/>
    <ds:schemaRef ds:uri="2fb3b1ed-6b29-4669-81cc-32f04faab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1775</Words>
  <Characters>13594</Characters>
  <Application>Microsoft Office Word</Application>
  <DocSecurity>0</DocSecurity>
  <Lines>113</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Herder, Gerrit</dc:creator>
  <cp:keywords/>
  <dc:description/>
  <cp:lastModifiedBy>Admin Broelio</cp:lastModifiedBy>
  <cp:revision>3</cp:revision>
  <dcterms:created xsi:type="dcterms:W3CDTF">2024-02-01T15:56:00Z</dcterms:created>
  <dcterms:modified xsi:type="dcterms:W3CDTF">2024-02-01T15:59:00Z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ManagedKeyword">
    <vt:lpwstr/>
  </property>
  <property fmtid="{D5CDD505-2E9C-101B-9397-08002B2CF9AE}" pid="4" name="MediaServiceImageTags">
    <vt:lpwstr/>
  </property>
  <property fmtid="{D5CDD505-2E9C-101B-9397-08002B2CF9AE}" pid="5" name="ContentTypeId">
    <vt:lpwstr>0x0101000071E7A123FEF049A45623A74E6C5D11</vt:lpwstr>
  </property>
  <property fmtid="{D5CDD505-2E9C-101B-9397-08002B2CF9AE}" pid="6" name="Vertraulichkeitsstufe">
    <vt:lpwstr/>
  </property>
  <property fmtid="{D5CDD505-2E9C-101B-9397-08002B2CF9AE}" pid="7" name="Dokumentenstatus">
    <vt:lpwstr/>
  </property>
  <property fmtid="{D5CDD505-2E9C-101B-9397-08002B2CF9AE}" pid="8" name="Zielort">
    <vt:lpwstr/>
  </property>
</Properties>
</file>